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417" w:lineRule="auto"/>
        <w:ind w:left="1241" w:right="2095"/>
        <w:jc w:val="center"/>
        <w:rPr>
          <w:rFonts w:hint="eastAsia" w:ascii="宋体" w:hAnsi="宋体" w:eastAsia="宋体" w:cs="宋体"/>
          <w:color w:val="auto"/>
          <w:spacing w:val="-1"/>
          <w:w w:val="95"/>
          <w:highlight w:val="none"/>
        </w:rPr>
      </w:pPr>
      <w:r>
        <w:rPr>
          <w:rFonts w:hint="eastAsia" w:ascii="宋体" w:hAnsi="宋体" w:eastAsia="宋体" w:cs="宋体"/>
          <w:color w:val="auto"/>
          <w:spacing w:val="-1"/>
          <w:w w:val="95"/>
          <w:highlight w:val="none"/>
          <w:lang w:eastAsia="zh-CN"/>
        </w:rPr>
        <w:t>四川省广洪高速（遂宁至资阳段）</w:t>
      </w:r>
      <w:r>
        <w:rPr>
          <w:rFonts w:hint="eastAsia" w:ascii="宋体" w:hAnsi="宋体" w:eastAsia="宋体" w:cs="宋体"/>
          <w:color w:val="auto"/>
          <w:spacing w:val="-1"/>
          <w:w w:val="95"/>
          <w:highlight w:val="none"/>
        </w:rPr>
        <w:t>保险</w:t>
      </w:r>
      <w:r>
        <w:rPr>
          <w:rFonts w:hint="eastAsia" w:ascii="宋体" w:hAnsi="宋体" w:eastAsia="宋体" w:cs="宋体"/>
          <w:color w:val="auto"/>
          <w:spacing w:val="-1"/>
          <w:w w:val="95"/>
          <w:highlight w:val="none"/>
          <w:lang w:val="en-US" w:eastAsia="zh-CN"/>
        </w:rPr>
        <w:t>项目</w:t>
      </w:r>
      <w:r>
        <w:rPr>
          <w:rFonts w:hint="eastAsia" w:ascii="宋体" w:hAnsi="宋体" w:eastAsia="宋体" w:cs="宋体"/>
          <w:color w:val="auto"/>
          <w:spacing w:val="-1"/>
          <w:w w:val="95"/>
          <w:highlight w:val="none"/>
        </w:rPr>
        <w:t>（</w:t>
      </w:r>
      <w:r>
        <w:rPr>
          <w:rFonts w:hint="eastAsia" w:ascii="宋体" w:hAnsi="宋体" w:eastAsia="宋体" w:cs="宋体"/>
          <w:color w:val="auto"/>
          <w:spacing w:val="-1"/>
          <w:w w:val="95"/>
          <w:highlight w:val="none"/>
          <w:lang w:val="en-US" w:eastAsia="zh-CN"/>
        </w:rPr>
        <w:t>2021</w:t>
      </w:r>
      <w:r>
        <w:rPr>
          <w:rFonts w:hint="eastAsia" w:ascii="宋体" w:hAnsi="宋体" w:eastAsia="宋体" w:cs="宋体"/>
          <w:color w:val="auto"/>
          <w:spacing w:val="-1"/>
          <w:w w:val="95"/>
          <w:highlight w:val="none"/>
        </w:rPr>
        <w:t>）</w:t>
      </w:r>
    </w:p>
    <w:p>
      <w:pPr>
        <w:pStyle w:val="3"/>
        <w:spacing w:line="417" w:lineRule="auto"/>
        <w:ind w:left="1241" w:right="2095"/>
        <w:jc w:val="center"/>
        <w:rPr>
          <w:rFonts w:hint="eastAsia" w:ascii="宋体" w:hAnsi="宋体" w:eastAsia="宋体" w:cs="宋体"/>
          <w:color w:val="auto"/>
          <w:highlight w:val="none"/>
        </w:rPr>
      </w:pPr>
      <w:r>
        <w:rPr>
          <w:rFonts w:hint="eastAsia" w:cs="宋体"/>
          <w:color w:val="auto"/>
          <w:highlight w:val="none"/>
          <w:lang w:val="en-US" w:eastAsia="zh-CN"/>
        </w:rPr>
        <w:t xml:space="preserve"> 第二次招标 </w:t>
      </w:r>
      <w:r>
        <w:rPr>
          <w:rFonts w:hint="eastAsia" w:ascii="宋体" w:hAnsi="宋体" w:eastAsia="宋体" w:cs="宋体"/>
          <w:color w:val="auto"/>
          <w:highlight w:val="none"/>
          <w:lang w:eastAsia="zh-CN"/>
        </w:rPr>
        <w:t>招标</w:t>
      </w:r>
      <w:r>
        <w:rPr>
          <w:rFonts w:hint="eastAsia" w:ascii="宋体" w:hAnsi="宋体" w:eastAsia="宋体" w:cs="宋体"/>
          <w:color w:val="auto"/>
          <w:highlight w:val="none"/>
        </w:rPr>
        <w:t>公告</w:t>
      </w:r>
    </w:p>
    <w:p>
      <w:pPr>
        <w:pStyle w:val="3"/>
        <w:keepNext w:val="0"/>
        <w:keepLines w:val="0"/>
        <w:pageBreakBefore w:val="0"/>
        <w:widowControl w:val="0"/>
        <w:tabs>
          <w:tab w:val="left" w:pos="1481"/>
        </w:tabs>
        <w:kinsoku/>
        <w:overflowPunct/>
        <w:topLinePunct w:val="0"/>
        <w:bidi w:val="0"/>
        <w:adjustRightInd/>
        <w:snapToGrid/>
        <w:spacing w:before="247" w:line="440" w:lineRule="exact"/>
        <w:ind w:left="783"/>
        <w:textAlignment w:val="auto"/>
        <w:rPr>
          <w:rFonts w:hint="eastAsia" w:ascii="宋体" w:hAnsi="宋体" w:eastAsia="宋体" w:cs="宋体"/>
          <w:color w:val="auto"/>
          <w:sz w:val="24"/>
          <w:szCs w:val="24"/>
          <w:highlight w:val="none"/>
        </w:rPr>
      </w:pPr>
      <w:bookmarkStart w:id="0" w:name="_bookmark1"/>
      <w:bookmarkEnd w:id="0"/>
      <w:bookmarkStart w:id="1" w:name="1、招标条件"/>
      <w:bookmarkEnd w:id="1"/>
      <w:r>
        <w:rPr>
          <w:rFonts w:hint="eastAsia"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条件</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w:t>
      </w:r>
      <w:bookmarkStart w:id="23" w:name="_GoBack"/>
      <w:r>
        <w:rPr>
          <w:rFonts w:hint="eastAsia" w:ascii="宋体" w:hAnsi="宋体" w:eastAsia="宋体" w:cs="宋体"/>
          <w:color w:val="auto"/>
          <w:sz w:val="24"/>
          <w:szCs w:val="24"/>
          <w:highlight w:val="none"/>
          <w:lang w:eastAsia="zh-CN"/>
        </w:rPr>
        <w:t>四川省广洪高速（遂宁至资阳段）</w:t>
      </w:r>
      <w:r>
        <w:rPr>
          <w:rFonts w:hint="eastAsia" w:ascii="宋体" w:hAnsi="宋体" w:eastAsia="宋体" w:cs="宋体"/>
          <w:color w:val="auto"/>
          <w:sz w:val="24"/>
          <w:szCs w:val="24"/>
          <w:highlight w:val="none"/>
        </w:rPr>
        <w:t>保险项目</w:t>
      </w:r>
      <w:r>
        <w:rPr>
          <w:rFonts w:hint="eastAsia" w:ascii="宋体" w:hAnsi="宋体" w:eastAsia="宋体" w:cs="宋体"/>
          <w:color w:val="auto"/>
          <w:spacing w:val="-1"/>
          <w:w w:val="95"/>
          <w:sz w:val="24"/>
          <w:szCs w:val="24"/>
          <w:highlight w:val="none"/>
        </w:rPr>
        <w:t>（</w:t>
      </w:r>
      <w:r>
        <w:rPr>
          <w:rFonts w:hint="eastAsia" w:ascii="宋体" w:hAnsi="宋体" w:eastAsia="宋体" w:cs="宋体"/>
          <w:color w:val="auto"/>
          <w:spacing w:val="-1"/>
          <w:w w:val="95"/>
          <w:sz w:val="24"/>
          <w:szCs w:val="24"/>
          <w:highlight w:val="none"/>
          <w:lang w:val="en-US" w:eastAsia="zh-CN"/>
        </w:rPr>
        <w:t>2021</w:t>
      </w:r>
      <w:r>
        <w:rPr>
          <w:rFonts w:hint="eastAsia" w:ascii="宋体" w:hAnsi="宋体" w:eastAsia="宋体" w:cs="宋体"/>
          <w:color w:val="auto"/>
          <w:spacing w:val="-1"/>
          <w:w w:val="95"/>
          <w:sz w:val="24"/>
          <w:szCs w:val="24"/>
          <w:highlight w:val="none"/>
        </w:rPr>
        <w:t>）</w:t>
      </w:r>
      <w:r>
        <w:rPr>
          <w:rFonts w:hint="eastAsia" w:ascii="宋体" w:hAnsi="宋体" w:eastAsia="宋体" w:cs="宋体"/>
          <w:color w:val="auto"/>
          <w:sz w:val="24"/>
          <w:szCs w:val="24"/>
          <w:highlight w:val="none"/>
          <w:lang w:val="en-US" w:eastAsia="zh-CN"/>
        </w:rPr>
        <w:t>第二次招标</w:t>
      </w:r>
      <w:bookmarkEnd w:id="23"/>
      <w:r>
        <w:rPr>
          <w:rFonts w:hint="eastAsia" w:cs="宋体"/>
          <w:color w:val="auto"/>
          <w:sz w:val="24"/>
          <w:szCs w:val="24"/>
          <w:highlight w:val="none"/>
          <w:lang w:val="en-US" w:eastAsia="zh-CN"/>
        </w:rPr>
        <w:t>已</w:t>
      </w:r>
      <w:r>
        <w:rPr>
          <w:rFonts w:hint="eastAsia" w:ascii="宋体" w:hAnsi="宋体"/>
          <w:b/>
          <w:color w:val="auto"/>
          <w:sz w:val="24"/>
          <w:highlight w:val="none"/>
          <w:lang w:val="en-US" w:eastAsia="zh-CN"/>
        </w:rPr>
        <w:t>由</w:t>
      </w:r>
      <w:r>
        <w:rPr>
          <w:rFonts w:hint="eastAsia" w:ascii="宋体" w:hAnsi="宋体"/>
          <w:color w:val="auto"/>
          <w:sz w:val="24"/>
          <w:highlight w:val="none"/>
          <w:lang w:val="en-US" w:eastAsia="zh-CN"/>
        </w:rPr>
        <w:t>项目审批/核准/备案机关批准</w:t>
      </w: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rPr>
        <w:t>资金</w:t>
      </w:r>
      <w:r>
        <w:rPr>
          <w:rFonts w:hint="eastAsia" w:cs="宋体"/>
          <w:color w:val="auto"/>
          <w:sz w:val="24"/>
          <w:szCs w:val="24"/>
          <w:highlight w:val="none"/>
          <w:lang w:val="en-US" w:eastAsia="zh-CN"/>
        </w:rPr>
        <w:t>来源为其他资金</w:t>
      </w:r>
      <w:r>
        <w:rPr>
          <w:rFonts w:hint="eastAsia" w:ascii="宋体" w:hAnsi="宋体" w:eastAsia="宋体" w:cs="宋体"/>
          <w:color w:val="auto"/>
          <w:sz w:val="24"/>
          <w:szCs w:val="24"/>
          <w:highlight w:val="none"/>
        </w:rPr>
        <w:t>专项资金，</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人为重庆建工集团四川遂资高速公路有限公司。</w:t>
      </w:r>
      <w:r>
        <w:rPr>
          <w:rFonts w:hint="eastAsia" w:cs="宋体"/>
          <w:color w:val="auto"/>
          <w:sz w:val="24"/>
          <w:szCs w:val="24"/>
          <w:highlight w:val="none"/>
          <w:lang w:val="en-US" w:eastAsia="zh-CN"/>
        </w:rPr>
        <w:t>本</w:t>
      </w:r>
      <w:r>
        <w:rPr>
          <w:rFonts w:hint="eastAsia" w:ascii="宋体" w:hAnsi="宋体" w:eastAsia="宋体" w:cs="宋体"/>
          <w:color w:val="auto"/>
          <w:sz w:val="24"/>
          <w:szCs w:val="24"/>
          <w:highlight w:val="none"/>
        </w:rPr>
        <w:t>项目已具备</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条件，</w:t>
      </w:r>
      <w:r>
        <w:rPr>
          <w:rFonts w:hint="eastAsia" w:cs="宋体"/>
          <w:color w:val="auto"/>
          <w:sz w:val="24"/>
          <w:szCs w:val="24"/>
          <w:highlight w:val="none"/>
          <w:lang w:val="en-US" w:eastAsia="zh-CN"/>
        </w:rPr>
        <w:t>现招标方式为</w:t>
      </w:r>
      <w:r>
        <w:rPr>
          <w:rFonts w:hint="eastAsia" w:ascii="宋体" w:hAnsi="宋体" w:eastAsia="宋体" w:cs="宋体"/>
          <w:color w:val="auto"/>
          <w:sz w:val="24"/>
          <w:szCs w:val="24"/>
          <w:highlight w:val="none"/>
        </w:rPr>
        <w:t>公开</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w:t>
      </w:r>
    </w:p>
    <w:p>
      <w:pPr>
        <w:pStyle w:val="3"/>
        <w:keepNext w:val="0"/>
        <w:keepLines w:val="0"/>
        <w:pageBreakBefore w:val="0"/>
        <w:widowControl w:val="0"/>
        <w:tabs>
          <w:tab w:val="left" w:pos="1481"/>
        </w:tabs>
        <w:kinsoku/>
        <w:overflowPunct/>
        <w:topLinePunct w:val="0"/>
        <w:bidi w:val="0"/>
        <w:adjustRightInd/>
        <w:snapToGrid/>
        <w:spacing w:line="440" w:lineRule="exact"/>
        <w:ind w:left="783"/>
        <w:textAlignment w:val="auto"/>
        <w:rPr>
          <w:rFonts w:hint="eastAsia" w:ascii="宋体" w:hAnsi="宋体" w:eastAsia="宋体" w:cs="宋体"/>
          <w:color w:val="auto"/>
          <w:sz w:val="24"/>
          <w:szCs w:val="24"/>
          <w:highlight w:val="none"/>
        </w:rPr>
      </w:pPr>
      <w:bookmarkStart w:id="2" w:name="_bookmark2"/>
      <w:bookmarkEnd w:id="2"/>
      <w:bookmarkStart w:id="3" w:name="2、项目概况与招标范围"/>
      <w:bookmarkEnd w:id="3"/>
      <w:r>
        <w:rPr>
          <w:rFonts w:hint="eastAsia" w:ascii="宋体" w:hAnsi="宋体"/>
          <w:b/>
          <w:bCs/>
          <w:color w:val="auto"/>
          <w:sz w:val="24"/>
          <w:highlight w:val="none"/>
          <w:lang w:val="en-US" w:eastAsia="zh-CN"/>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项目概况与</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范围</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规模：</w:t>
      </w:r>
      <w:r>
        <w:rPr>
          <w:rFonts w:hint="eastAsia" w:ascii="宋体" w:hAnsi="宋体" w:eastAsia="宋体" w:cs="宋体"/>
          <w:color w:val="auto"/>
          <w:sz w:val="24"/>
          <w:szCs w:val="24"/>
          <w:highlight w:val="none"/>
          <w:lang w:eastAsia="zh-CN"/>
        </w:rPr>
        <w:t>四川省广洪高速（遂宁至资阳段）</w:t>
      </w:r>
      <w:r>
        <w:rPr>
          <w:rFonts w:hint="eastAsia" w:ascii="宋体" w:hAnsi="宋体" w:eastAsia="宋体" w:cs="宋体"/>
          <w:color w:val="auto"/>
          <w:sz w:val="24"/>
          <w:szCs w:val="24"/>
          <w:highlight w:val="none"/>
        </w:rPr>
        <w:t>保险项目（20</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(以下简称“遂资高速一揽子保险项目”）分为财产一切险、公众责任险、雇主责任险三类。</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合同服务期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年</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cs="宋体"/>
          <w:color w:val="auto"/>
          <w:sz w:val="24"/>
          <w:szCs w:val="24"/>
          <w:highlight w:val="none"/>
          <w:lang w:val="en-US" w:eastAsia="zh-CN"/>
        </w:rPr>
      </w:pPr>
      <w:r>
        <w:rPr>
          <w:rFonts w:hint="eastAsia" w:cs="宋体"/>
          <w:color w:val="auto"/>
          <w:sz w:val="24"/>
          <w:szCs w:val="24"/>
          <w:highlight w:val="none"/>
          <w:lang w:val="en-US" w:eastAsia="zh-CN"/>
        </w:rPr>
        <w:t>范围：本招标项目划分为1个标段，本次招标为其中的：</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default"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四川省广洪高速（遂宁至资阳段）</w:t>
      </w:r>
      <w:r>
        <w:rPr>
          <w:rFonts w:hint="eastAsia" w:ascii="宋体" w:hAnsi="宋体" w:eastAsia="宋体" w:cs="宋体"/>
          <w:color w:val="auto"/>
          <w:sz w:val="24"/>
          <w:szCs w:val="24"/>
          <w:highlight w:val="none"/>
        </w:rPr>
        <w:t>保险项目</w:t>
      </w:r>
      <w:r>
        <w:rPr>
          <w:rFonts w:hint="eastAsia" w:cs="宋体"/>
          <w:color w:val="auto"/>
          <w:sz w:val="24"/>
          <w:szCs w:val="24"/>
          <w:highlight w:val="none"/>
          <w:lang w:val="en-US" w:eastAsia="zh-CN"/>
        </w:rPr>
        <w:t>SZBX-2021</w:t>
      </w:r>
    </w:p>
    <w:p>
      <w:pPr>
        <w:pStyle w:val="3"/>
        <w:keepNext w:val="0"/>
        <w:keepLines w:val="0"/>
        <w:pageBreakBefore w:val="0"/>
        <w:widowControl w:val="0"/>
        <w:numPr>
          <w:ilvl w:val="0"/>
          <w:numId w:val="1"/>
        </w:numPr>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bookmarkStart w:id="4" w:name="3、投标人资格要求"/>
      <w:bookmarkEnd w:id="4"/>
      <w:bookmarkStart w:id="5" w:name="_bookmark3"/>
      <w:bookmarkEnd w:id="5"/>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rPr>
        <w:t>人资格要求</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四川省广洪高速（遂宁至资阳段）</w:t>
      </w:r>
      <w:r>
        <w:rPr>
          <w:rFonts w:hint="eastAsia" w:ascii="宋体" w:hAnsi="宋体" w:eastAsia="宋体" w:cs="宋体"/>
          <w:color w:val="auto"/>
          <w:sz w:val="24"/>
          <w:szCs w:val="24"/>
          <w:highlight w:val="none"/>
        </w:rPr>
        <w:t>保险项目</w:t>
      </w:r>
      <w:r>
        <w:rPr>
          <w:rFonts w:hint="eastAsia" w:cs="宋体"/>
          <w:color w:val="auto"/>
          <w:sz w:val="24"/>
          <w:szCs w:val="24"/>
          <w:highlight w:val="none"/>
          <w:lang w:val="en-US" w:eastAsia="zh-CN"/>
        </w:rPr>
        <w:t>SZBX-2021的投标人资格能力要求：</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（一）基本资格条件</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具有独立承担民事责任的能力；</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具有良好的商业信誉和健全的财务会计制度；</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具有履行合同所必需的设备和专业保险服务能力；</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有依法缴纳税收和社会保障资金的良好记录；</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活动前三年内，在经营活动中没有重大违法记录。</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（二）特定资格条件</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人必须是在中华人民共和国境内注册，经中国保险监督管理委员会批准开展财产保险业务的公司（须提供中国保险监督管理</w:t>
      </w:r>
      <w:r>
        <w:rPr>
          <w:rFonts w:hint="eastAsia" w:ascii="宋体" w:hAnsi="宋体" w:eastAsia="宋体" w:cs="宋体"/>
          <w:color w:val="auto"/>
          <w:sz w:val="24"/>
          <w:szCs w:val="24"/>
          <w:highlight w:val="none"/>
          <w:lang w:val="en-US" w:eastAsia="zh-CN"/>
        </w:rPr>
        <w:t>委员会颁发的经营保险业务许可证复印件）；</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2）投标人为分支机构的，必须提供总公司进行授权的有效授权文件（提供授权书原件）。</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cs="宋体"/>
          <w:color w:val="auto"/>
          <w:sz w:val="24"/>
          <w:szCs w:val="24"/>
          <w:highlight w:val="none"/>
          <w:lang w:val="en-US" w:eastAsia="zh-CN"/>
        </w:rPr>
        <w:t>综合</w:t>
      </w:r>
      <w:r>
        <w:rPr>
          <w:rFonts w:hint="eastAsia" w:ascii="宋体" w:hAnsi="宋体" w:eastAsia="宋体" w:cs="宋体"/>
          <w:color w:val="auto"/>
          <w:sz w:val="24"/>
          <w:szCs w:val="24"/>
          <w:highlight w:val="none"/>
        </w:rPr>
        <w:t>偿付能力指标符合监管要求，并提供相应的财务状况证明材料。（偿付能力充足率不低于 180%）。（提供中国保险行业协会网上打印证明材料</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"http://www.iachina.cn保险公司2017年度和2018年度信息披露/"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www.iachina.cn 保险公司 201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年度和 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 xml:space="preserve"> 年度信息披露</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近两年（201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年）类似项目承保业绩，具有运营高速公路类似项目承保业绩，年保费规模在 50 万（含）以上，须提供正式的保险协议（或服务合同或保险发票）扫描件或复印件，并加盖</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人公章。</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注册资本金必须达到 20 亿元及以上。（须提供营业执照复印件并加盖公章或签章）</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人存在利害关系可能影响</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公正性的单位，不得参加</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。单位负责人为同一人或存在控股、管理关系的不同单位，不得参加</w:t>
      </w:r>
      <w:r>
        <w:rPr>
          <w:rFonts w:hint="eastAsia" w:ascii="宋体" w:hAnsi="宋体" w:eastAsia="宋体" w:cs="宋体"/>
          <w:color w:val="auto"/>
          <w:sz w:val="24"/>
          <w:szCs w:val="24"/>
          <w:highlight w:val="none"/>
          <w:lang w:val="en-US" w:eastAsia="zh-CN"/>
        </w:rPr>
        <w:t>同</w:t>
      </w:r>
      <w:r>
        <w:rPr>
          <w:rFonts w:hint="eastAsia" w:ascii="宋体" w:hAnsi="宋体" w:eastAsia="宋体" w:cs="宋体"/>
          <w:color w:val="auto"/>
          <w:sz w:val="24"/>
          <w:szCs w:val="24"/>
          <w:highlight w:val="none"/>
        </w:rPr>
        <w:t>一标段</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，否则，相关</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均无效。</w:t>
      </w:r>
    </w:p>
    <w:p>
      <w:pPr>
        <w:keepNext w:val="0"/>
        <w:keepLines w:val="0"/>
        <w:pageBreakBefore w:val="0"/>
        <w:kinsoku/>
        <w:wordWrap w:val="0"/>
        <w:overflowPunct/>
        <w:topLinePunct w:val="0"/>
        <w:autoSpaceDE/>
        <w:autoSpaceDN/>
        <w:bidi w:val="0"/>
        <w:spacing w:line="480" w:lineRule="exact"/>
        <w:ind w:firstLine="482" w:firstLineChars="200"/>
        <w:textAlignment w:val="auto"/>
        <w:rPr>
          <w:rFonts w:hint="eastAsia" w:ascii="宋体" w:hAnsi="宋体" w:eastAsia="宋体" w:cs="宋体"/>
          <w:b/>
          <w:bCs/>
          <w:color w:val="auto"/>
          <w:sz w:val="24"/>
          <w:szCs w:val="24"/>
          <w:highlight w:val="none"/>
          <w:lang w:val="zh-CN" w:eastAsia="zh-CN" w:bidi="zh-CN"/>
        </w:rPr>
      </w:pPr>
      <w:r>
        <w:rPr>
          <w:rFonts w:hint="eastAsia" w:ascii="宋体" w:hAnsi="宋体" w:eastAsia="宋体" w:cs="宋体"/>
          <w:b/>
          <w:bCs/>
          <w:color w:val="auto"/>
          <w:sz w:val="24"/>
          <w:szCs w:val="24"/>
          <w:highlight w:val="none"/>
          <w:lang w:val="en-US" w:eastAsia="zh-CN" w:bidi="zh-CN"/>
        </w:rPr>
        <w:t>本项目不允许联合体投标</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四</w:t>
      </w:r>
      <w:r>
        <w:rPr>
          <w:rFonts w:hint="eastAsia" w:ascii="宋体" w:hAnsi="宋体" w:eastAsia="宋体" w:cs="宋体"/>
          <w:color w:val="auto"/>
          <w:sz w:val="24"/>
          <w:szCs w:val="24"/>
          <w:highlight w:val="none"/>
        </w:rPr>
        <w:t>、</w:t>
      </w:r>
      <w:bookmarkStart w:id="6" w:name="4、招标文件的获取"/>
      <w:bookmarkEnd w:id="6"/>
      <w:bookmarkStart w:id="7" w:name="_bookmark4"/>
      <w:bookmarkEnd w:id="7"/>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文件的获取</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u w:val="none"/>
        </w:rPr>
      </w:pPr>
      <w:r>
        <w:rPr>
          <w:rFonts w:hint="eastAsia" w:ascii="宋体" w:hAnsi="宋体"/>
          <w:b/>
          <w:bCs/>
          <w:color w:val="auto"/>
          <w:sz w:val="24"/>
          <w:highlight w:val="none"/>
          <w:lang w:val="en-US" w:eastAsia="zh-CN"/>
        </w:rPr>
        <w:t>获取时间</w:t>
      </w:r>
      <w:r>
        <w:rPr>
          <w:rFonts w:hint="eastAsia" w:ascii="宋体" w:hAnsi="宋体"/>
          <w:b/>
          <w:bCs/>
          <w:color w:val="auto"/>
          <w:sz w:val="24"/>
          <w:highlight w:val="none"/>
          <w:u w:val="none"/>
          <w:lang w:val="en-US" w:eastAsia="zh-CN"/>
        </w:rPr>
        <w:t>：</w:t>
      </w:r>
      <w:r>
        <w:rPr>
          <w:rFonts w:hint="eastAsia"/>
          <w:b/>
          <w:bCs/>
          <w:color w:val="auto"/>
          <w:sz w:val="24"/>
          <w:highlight w:val="none"/>
          <w:u w:val="none"/>
          <w:lang w:val="en-US" w:eastAsia="zh-CN"/>
        </w:rPr>
        <w:t>从</w:t>
      </w:r>
      <w:r>
        <w:rPr>
          <w:rFonts w:hint="eastAsia" w:ascii="宋体" w:hAnsi="宋体" w:eastAsia="宋体" w:cs="宋体"/>
          <w:color w:val="auto"/>
          <w:sz w:val="24"/>
          <w:szCs w:val="24"/>
          <w:highlight w:val="none"/>
          <w:u w:val="none"/>
          <w:lang w:val="zh-CN" w:eastAsia="zh-CN"/>
        </w:rPr>
        <w:t>20</w:t>
      </w:r>
      <w:r>
        <w:rPr>
          <w:rFonts w:hint="eastAsia" w:ascii="宋体" w:hAnsi="宋体" w:eastAsia="宋体" w:cs="宋体"/>
          <w:color w:val="auto"/>
          <w:sz w:val="24"/>
          <w:szCs w:val="24"/>
          <w:highlight w:val="none"/>
          <w:u w:val="none"/>
          <w:lang w:val="en-US" w:eastAsia="zh-CN"/>
        </w:rPr>
        <w:t>21</w:t>
      </w:r>
      <w:r>
        <w:rPr>
          <w:rFonts w:hint="eastAsia" w:ascii="宋体" w:hAnsi="宋体" w:eastAsia="宋体" w:cs="宋体"/>
          <w:color w:val="auto"/>
          <w:sz w:val="24"/>
          <w:szCs w:val="24"/>
          <w:highlight w:val="none"/>
          <w:u w:val="none"/>
          <w:lang w:val="zh-CN" w:eastAsia="zh-CN"/>
        </w:rPr>
        <w:t>年</w:t>
      </w:r>
      <w:r>
        <w:rPr>
          <w:rFonts w:hint="eastAsia" w:cs="宋体"/>
          <w:color w:val="auto"/>
          <w:sz w:val="24"/>
          <w:szCs w:val="24"/>
          <w:highlight w:val="none"/>
          <w:u w:val="none"/>
          <w:lang w:val="en-US" w:eastAsia="zh-CN"/>
        </w:rPr>
        <w:t>10</w:t>
      </w:r>
      <w:r>
        <w:rPr>
          <w:rFonts w:hint="eastAsia" w:ascii="宋体" w:hAnsi="宋体" w:eastAsia="宋体" w:cs="宋体"/>
          <w:color w:val="auto"/>
          <w:sz w:val="24"/>
          <w:szCs w:val="24"/>
          <w:highlight w:val="none"/>
          <w:u w:val="none"/>
          <w:lang w:val="zh-CN" w:eastAsia="zh-CN"/>
        </w:rPr>
        <w:t>月</w:t>
      </w:r>
      <w:r>
        <w:rPr>
          <w:rFonts w:hint="eastAsia" w:cs="宋体"/>
          <w:color w:val="auto"/>
          <w:sz w:val="24"/>
          <w:szCs w:val="24"/>
          <w:highlight w:val="none"/>
          <w:u w:val="none"/>
          <w:lang w:val="en-US" w:eastAsia="zh-CN"/>
        </w:rPr>
        <w:t>14</w:t>
      </w:r>
      <w:r>
        <w:rPr>
          <w:rFonts w:hint="eastAsia" w:ascii="宋体" w:hAnsi="宋体" w:eastAsia="宋体" w:cs="宋体"/>
          <w:color w:val="auto"/>
          <w:sz w:val="24"/>
          <w:szCs w:val="24"/>
          <w:highlight w:val="none"/>
          <w:u w:val="none"/>
          <w:lang w:val="zh-CN" w:eastAsia="zh-CN"/>
        </w:rPr>
        <w:t>日</w:t>
      </w:r>
      <w:r>
        <w:rPr>
          <w:rFonts w:hint="eastAsia" w:ascii="宋体" w:hAnsi="宋体" w:eastAsia="宋体" w:cs="宋体"/>
          <w:color w:val="auto"/>
          <w:sz w:val="24"/>
          <w:szCs w:val="24"/>
          <w:highlight w:val="none"/>
          <w:u w:val="none"/>
          <w:lang w:val="en-US" w:eastAsia="zh-CN"/>
        </w:rPr>
        <w:t>09时00分</w:t>
      </w:r>
      <w:r>
        <w:rPr>
          <w:rFonts w:hint="eastAsia" w:cs="宋体"/>
          <w:color w:val="auto"/>
          <w:sz w:val="24"/>
          <w:szCs w:val="24"/>
          <w:highlight w:val="none"/>
          <w:u w:val="none"/>
          <w:lang w:val="en-US" w:eastAsia="zh-CN"/>
        </w:rPr>
        <w:t>到</w:t>
      </w:r>
      <w:r>
        <w:rPr>
          <w:rFonts w:hint="eastAsia" w:ascii="宋体" w:hAnsi="宋体" w:eastAsia="宋体" w:cs="宋体"/>
          <w:color w:val="auto"/>
          <w:sz w:val="24"/>
          <w:szCs w:val="24"/>
          <w:highlight w:val="none"/>
          <w:u w:val="none"/>
          <w:lang w:val="zh-CN" w:eastAsia="zh-CN"/>
        </w:rPr>
        <w:t>20</w:t>
      </w:r>
      <w:r>
        <w:rPr>
          <w:rFonts w:hint="eastAsia" w:ascii="宋体" w:hAnsi="宋体" w:eastAsia="宋体" w:cs="宋体"/>
          <w:color w:val="auto"/>
          <w:sz w:val="24"/>
          <w:szCs w:val="24"/>
          <w:highlight w:val="none"/>
          <w:u w:val="none"/>
          <w:lang w:val="en-US" w:eastAsia="zh-CN"/>
        </w:rPr>
        <w:t>21</w:t>
      </w:r>
      <w:r>
        <w:rPr>
          <w:rFonts w:hint="eastAsia" w:ascii="宋体" w:hAnsi="宋体" w:eastAsia="宋体" w:cs="宋体"/>
          <w:color w:val="auto"/>
          <w:sz w:val="24"/>
          <w:szCs w:val="24"/>
          <w:highlight w:val="none"/>
          <w:u w:val="none"/>
          <w:lang w:val="zh-CN" w:eastAsia="zh-CN"/>
        </w:rPr>
        <w:t>年</w:t>
      </w:r>
      <w:r>
        <w:rPr>
          <w:rFonts w:hint="eastAsia" w:cs="宋体"/>
          <w:color w:val="auto"/>
          <w:sz w:val="24"/>
          <w:szCs w:val="24"/>
          <w:highlight w:val="none"/>
          <w:u w:val="none"/>
          <w:lang w:val="en-US" w:eastAsia="zh-CN"/>
        </w:rPr>
        <w:t>10月20日</w:t>
      </w:r>
      <w:r>
        <w:rPr>
          <w:rFonts w:hint="eastAsia" w:ascii="宋体" w:hAnsi="宋体" w:eastAsia="宋体" w:cs="宋体"/>
          <w:color w:val="auto"/>
          <w:sz w:val="24"/>
          <w:szCs w:val="24"/>
          <w:highlight w:val="none"/>
          <w:u w:val="none"/>
          <w:lang w:val="en-US" w:eastAsia="zh-CN"/>
        </w:rPr>
        <w:t>17</w:t>
      </w:r>
      <w:r>
        <w:rPr>
          <w:rFonts w:hint="eastAsia" w:ascii="宋体" w:hAnsi="宋体" w:eastAsia="宋体" w:cs="宋体"/>
          <w:color w:val="auto"/>
          <w:sz w:val="24"/>
          <w:szCs w:val="24"/>
          <w:highlight w:val="none"/>
          <w:u w:val="none"/>
          <w:lang w:val="zh-CN" w:eastAsia="zh-CN"/>
        </w:rPr>
        <w:t>时</w:t>
      </w:r>
      <w:r>
        <w:rPr>
          <w:rFonts w:hint="eastAsia" w:ascii="宋体" w:hAnsi="宋体" w:eastAsia="宋体" w:cs="宋体"/>
          <w:color w:val="auto"/>
          <w:sz w:val="24"/>
          <w:szCs w:val="24"/>
          <w:highlight w:val="none"/>
          <w:u w:val="none"/>
          <w:lang w:val="en-US" w:eastAsia="zh-CN"/>
        </w:rPr>
        <w:t>00分</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right="931" w:rightChars="0" w:firstLine="723" w:firstLineChars="300"/>
        <w:jc w:val="left"/>
        <w:textAlignment w:val="auto"/>
        <w:outlineLvl w:val="9"/>
        <w:rPr>
          <w:rFonts w:hint="eastAsia" w:cs="宋体"/>
          <w:color w:val="auto"/>
          <w:sz w:val="24"/>
          <w:szCs w:val="24"/>
          <w:highlight w:val="none"/>
          <w:lang w:val="en-US" w:eastAsia="zh-CN"/>
        </w:rPr>
      </w:pPr>
      <w:r>
        <w:rPr>
          <w:rFonts w:hint="eastAsia" w:cs="宋体"/>
          <w:color w:val="auto"/>
          <w:sz w:val="24"/>
          <w:szCs w:val="24"/>
          <w:highlight w:val="none"/>
          <w:lang w:val="en-US" w:eastAsia="zh-CN"/>
        </w:rPr>
        <w:t>获取方式：</w:t>
      </w:r>
    </w:p>
    <w:p>
      <w:pPr>
        <w:pStyle w:val="3"/>
        <w:keepNext w:val="0"/>
        <w:keepLines w:val="0"/>
        <w:pageBreakBefore w:val="0"/>
        <w:widowControl w:val="0"/>
        <w:numPr>
          <w:ilvl w:val="0"/>
          <w:numId w:val="2"/>
        </w:numPr>
        <w:kinsoku/>
        <w:wordWrap w:val="0"/>
        <w:overflowPunct/>
        <w:topLinePunct w:val="0"/>
        <w:autoSpaceDE w:val="0"/>
        <w:autoSpaceDN w:val="0"/>
        <w:bidi w:val="0"/>
        <w:adjustRightInd/>
        <w:snapToGrid/>
        <w:spacing w:before="0" w:after="0" w:line="440" w:lineRule="exact"/>
        <w:ind w:right="931" w:rightChars="0" w:firstLine="723" w:firstLineChars="300"/>
        <w:jc w:val="left"/>
        <w:textAlignment w:val="auto"/>
        <w:outlineLvl w:val="9"/>
        <w:rPr>
          <w:rFonts w:hint="eastAsia" w:cs="宋体"/>
          <w:color w:val="auto"/>
          <w:sz w:val="24"/>
          <w:szCs w:val="24"/>
          <w:highlight w:val="none"/>
          <w:lang w:val="en-US" w:eastAsia="zh-CN"/>
        </w:rPr>
      </w:pPr>
      <w:r>
        <w:rPr>
          <w:rFonts w:hint="eastAsia" w:cs="宋体"/>
          <w:color w:val="auto"/>
          <w:sz w:val="24"/>
          <w:szCs w:val="24"/>
          <w:highlight w:val="none"/>
          <w:lang w:val="en-US" w:eastAsia="zh-CN"/>
        </w:rPr>
        <w:t>招标文件的获取</w:t>
      </w:r>
    </w:p>
    <w:p>
      <w:pPr>
        <w:pStyle w:val="3"/>
        <w:keepNext w:val="0"/>
        <w:keepLines w:val="0"/>
        <w:pageBreakBefore w:val="0"/>
        <w:widowControl w:val="0"/>
        <w:numPr>
          <w:ilvl w:val="0"/>
          <w:numId w:val="0"/>
        </w:numPr>
        <w:kinsoku/>
        <w:wordWrap w:val="0"/>
        <w:overflowPunct/>
        <w:topLinePunct w:val="0"/>
        <w:autoSpaceDE w:val="0"/>
        <w:autoSpaceDN w:val="0"/>
        <w:bidi w:val="0"/>
        <w:adjustRightInd/>
        <w:snapToGrid/>
        <w:spacing w:before="0" w:after="0" w:line="440" w:lineRule="exact"/>
        <w:ind w:right="931" w:rightChars="0" w:firstLine="723" w:firstLineChars="300"/>
        <w:jc w:val="left"/>
        <w:textAlignment w:val="auto"/>
        <w:outlineLvl w:val="9"/>
        <w:rPr>
          <w:rFonts w:hint="eastAsia" w:ascii="宋体" w:hAnsi="宋体" w:eastAsia="宋体" w:cs="宋体"/>
          <w:color w:val="auto"/>
          <w:sz w:val="24"/>
          <w:szCs w:val="24"/>
          <w:highlight w:val="none"/>
          <w:lang w:val="zh-CN" w:eastAsia="zh-CN"/>
        </w:rPr>
      </w:pP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凡有意参与投标者，请于</w:t>
      </w:r>
      <w:r>
        <w:rPr>
          <w:rFonts w:hint="eastAsia" w:ascii="宋体" w:hAnsi="宋体" w:eastAsia="宋体" w:cs="宋体"/>
          <w:color w:val="auto"/>
          <w:sz w:val="24"/>
          <w:szCs w:val="24"/>
          <w:highlight w:val="none"/>
          <w:u w:val="single"/>
          <w:lang w:val="zh-CN" w:eastAsia="zh-CN"/>
        </w:rPr>
        <w:t>20</w:t>
      </w:r>
      <w:r>
        <w:rPr>
          <w:rFonts w:hint="eastAsia" w:ascii="宋体" w:hAnsi="宋体" w:eastAsia="宋体" w:cs="宋体"/>
          <w:color w:val="auto"/>
          <w:sz w:val="24"/>
          <w:szCs w:val="24"/>
          <w:highlight w:val="none"/>
          <w:u w:val="single"/>
          <w:lang w:val="en-US" w:eastAsia="zh-CN"/>
        </w:rPr>
        <w:t>21</w:t>
      </w:r>
      <w:r>
        <w:rPr>
          <w:rFonts w:hint="eastAsia" w:ascii="宋体" w:hAnsi="宋体" w:eastAsia="宋体" w:cs="宋体"/>
          <w:color w:val="auto"/>
          <w:sz w:val="24"/>
          <w:szCs w:val="24"/>
          <w:highlight w:val="none"/>
          <w:u w:val="single"/>
          <w:lang w:val="zh-CN" w:eastAsia="zh-CN"/>
        </w:rPr>
        <w:t xml:space="preserve"> 年</w:t>
      </w:r>
      <w:r>
        <w:rPr>
          <w:rFonts w:hint="eastAsia"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lang w:val="zh-CN" w:eastAsia="zh-CN"/>
        </w:rPr>
        <w:t>月</w:t>
      </w:r>
      <w:r>
        <w:rPr>
          <w:rFonts w:hint="eastAsia"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lang w:val="zh-CN" w:eastAsia="zh-CN"/>
        </w:rPr>
        <w:t>日</w:t>
      </w:r>
      <w:r>
        <w:rPr>
          <w:rFonts w:hint="eastAsia" w:ascii="宋体" w:hAnsi="宋体" w:eastAsia="宋体" w:cs="宋体"/>
          <w:color w:val="auto"/>
          <w:sz w:val="24"/>
          <w:szCs w:val="24"/>
          <w:highlight w:val="none"/>
          <w:u w:val="single"/>
          <w:lang w:val="en-US" w:eastAsia="zh-CN"/>
        </w:rPr>
        <w:t>09时00分</w:t>
      </w:r>
      <w:r>
        <w:rPr>
          <w:rFonts w:hint="eastAsia" w:ascii="宋体" w:hAnsi="宋体" w:eastAsia="宋体" w:cs="宋体"/>
          <w:color w:val="auto"/>
          <w:sz w:val="24"/>
          <w:szCs w:val="24"/>
          <w:highlight w:val="none"/>
          <w:u w:val="single"/>
          <w:lang w:val="zh-CN" w:eastAsia="zh-CN"/>
        </w:rPr>
        <w:t>至20</w:t>
      </w:r>
      <w:r>
        <w:rPr>
          <w:rFonts w:hint="eastAsia" w:ascii="宋体" w:hAnsi="宋体" w:eastAsia="宋体" w:cs="宋体"/>
          <w:color w:val="auto"/>
          <w:sz w:val="24"/>
          <w:szCs w:val="24"/>
          <w:highlight w:val="none"/>
          <w:u w:val="single"/>
          <w:lang w:val="en-US" w:eastAsia="zh-CN"/>
        </w:rPr>
        <w:t>21</w:t>
      </w:r>
      <w:r>
        <w:rPr>
          <w:rFonts w:hint="eastAsia" w:ascii="宋体" w:hAnsi="宋体" w:eastAsia="宋体" w:cs="宋体"/>
          <w:color w:val="auto"/>
          <w:sz w:val="24"/>
          <w:szCs w:val="24"/>
          <w:highlight w:val="none"/>
          <w:u w:val="single"/>
          <w:lang w:val="zh-CN" w:eastAsia="zh-CN"/>
        </w:rPr>
        <w:t>年</w:t>
      </w:r>
      <w:r>
        <w:rPr>
          <w:rFonts w:hint="eastAsia" w:cs="宋体"/>
          <w:color w:val="auto"/>
          <w:sz w:val="24"/>
          <w:szCs w:val="24"/>
          <w:highlight w:val="none"/>
          <w:u w:val="single"/>
          <w:lang w:val="en-US" w:eastAsia="zh-CN"/>
        </w:rPr>
        <w:t>10月20日</w:t>
      </w:r>
      <w:r>
        <w:rPr>
          <w:rFonts w:hint="eastAsia" w:ascii="宋体" w:hAnsi="宋体" w:eastAsia="宋体" w:cs="宋体"/>
          <w:color w:val="auto"/>
          <w:sz w:val="24"/>
          <w:szCs w:val="24"/>
          <w:highlight w:val="none"/>
          <w:u w:val="single"/>
          <w:lang w:val="en-US" w:eastAsia="zh-CN"/>
        </w:rPr>
        <w:t>17</w:t>
      </w:r>
      <w:r>
        <w:rPr>
          <w:rFonts w:hint="eastAsia" w:ascii="宋体" w:hAnsi="宋体" w:eastAsia="宋体" w:cs="宋体"/>
          <w:color w:val="auto"/>
          <w:sz w:val="24"/>
          <w:szCs w:val="24"/>
          <w:highlight w:val="none"/>
          <w:u w:val="single"/>
          <w:lang w:val="zh-CN" w:eastAsia="zh-CN"/>
        </w:rPr>
        <w:t>时</w:t>
      </w:r>
      <w:r>
        <w:rPr>
          <w:rFonts w:hint="eastAsia" w:ascii="宋体" w:hAnsi="宋体" w:eastAsia="宋体" w:cs="宋体"/>
          <w:color w:val="auto"/>
          <w:sz w:val="24"/>
          <w:szCs w:val="24"/>
          <w:highlight w:val="none"/>
          <w:u w:val="single"/>
          <w:lang w:val="en-US" w:eastAsia="zh-CN"/>
        </w:rPr>
        <w:t>00分</w:t>
      </w:r>
      <w:r>
        <w:rPr>
          <w:rFonts w:hint="eastAsia" w:ascii="宋体" w:hAnsi="宋体" w:eastAsia="宋体" w:cs="宋体"/>
          <w:color w:val="auto"/>
          <w:sz w:val="24"/>
          <w:szCs w:val="24"/>
          <w:highlight w:val="none"/>
          <w:u w:val="single"/>
          <w:lang w:val="zh-CN" w:eastAsia="zh-CN"/>
        </w:rPr>
        <w:t>止</w:t>
      </w:r>
      <w:r>
        <w:rPr>
          <w:rFonts w:hint="eastAsia" w:ascii="宋体" w:hAnsi="宋体" w:eastAsia="宋体" w:cs="宋体"/>
          <w:color w:val="auto"/>
          <w:sz w:val="24"/>
          <w:szCs w:val="24"/>
          <w:highlight w:val="none"/>
          <w:lang w:val="zh-CN" w:eastAsia="zh-CN"/>
        </w:rPr>
        <w:t>（</w:t>
      </w:r>
      <w:r>
        <w:rPr>
          <w:rFonts w:hint="eastAsia" w:cs="宋体"/>
          <w:color w:val="auto"/>
          <w:sz w:val="24"/>
          <w:szCs w:val="24"/>
          <w:highlight w:val="none"/>
          <w:lang w:val="en-US" w:eastAsia="zh-CN"/>
        </w:rPr>
        <w:t>不含节假日，周末，</w:t>
      </w:r>
      <w:r>
        <w:rPr>
          <w:rFonts w:hint="eastAsia" w:ascii="宋体" w:hAnsi="宋体" w:eastAsia="宋体" w:cs="宋体"/>
          <w:color w:val="auto"/>
          <w:sz w:val="24"/>
          <w:szCs w:val="24"/>
          <w:highlight w:val="none"/>
          <w:lang w:val="zh-CN" w:eastAsia="zh-CN"/>
        </w:rPr>
        <w:t>北京时间，下同），登录</w:t>
      </w:r>
      <w:r>
        <w:rPr>
          <w:rFonts w:hint="eastAsia" w:ascii="宋体" w:hAnsi="宋体" w:eastAsia="宋体" w:cs="宋体"/>
          <w:color w:val="auto"/>
          <w:sz w:val="24"/>
          <w:szCs w:val="24"/>
          <w:highlight w:val="none"/>
          <w:u w:val="single"/>
          <w:lang w:val="zh-CN" w:eastAsia="zh-CN"/>
        </w:rPr>
        <w:t>http://118.122.186.48:3018/szztb/publicpage/indexregister.jsp</w:t>
      </w:r>
      <w:r>
        <w:rPr>
          <w:rFonts w:hint="eastAsia" w:ascii="宋体" w:hAnsi="宋体" w:eastAsia="宋体" w:cs="宋体"/>
          <w:color w:val="auto"/>
          <w:sz w:val="24"/>
          <w:szCs w:val="24"/>
          <w:highlight w:val="none"/>
          <w:lang w:val="zh-CN" w:eastAsia="zh-CN"/>
        </w:rPr>
        <w:t>网站注册缴费后自行下载</w:t>
      </w:r>
      <w:r>
        <w:rPr>
          <w:rFonts w:hint="eastAsia" w:ascii="宋体" w:hAnsi="宋体" w:eastAsia="宋体" w:cs="宋体"/>
          <w:color w:val="auto"/>
          <w:sz w:val="24"/>
          <w:szCs w:val="24"/>
          <w:highlight w:val="none"/>
          <w:lang w:val="en-US" w:eastAsia="zh-CN"/>
        </w:rPr>
        <w:t>相关资料（包含但不限于招标文件、补遗书等）</w:t>
      </w:r>
      <w:r>
        <w:rPr>
          <w:rFonts w:hint="eastAsia" w:ascii="宋体" w:hAnsi="宋体" w:eastAsia="宋体" w:cs="宋体"/>
          <w:color w:val="auto"/>
          <w:sz w:val="24"/>
          <w:szCs w:val="24"/>
          <w:highlight w:val="none"/>
          <w:lang w:val="zh-CN" w:eastAsia="zh-CN"/>
        </w:rPr>
        <w:t>。</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具体报名方式和操作流程详见附件。</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人需上传以下证书证件确认购买资格：</w:t>
      </w:r>
    </w:p>
    <w:p>
      <w:pPr>
        <w:pStyle w:val="3"/>
        <w:keepNext w:val="0"/>
        <w:keepLines w:val="0"/>
        <w:pageBreakBefore w:val="0"/>
        <w:widowControl w:val="0"/>
        <w:numPr>
          <w:ilvl w:val="0"/>
          <w:numId w:val="0"/>
        </w:numPr>
        <w:kinsoku/>
        <w:wordWrap w:val="0"/>
        <w:overflowPunct/>
        <w:topLinePunct w:val="0"/>
        <w:autoSpaceDE w:val="0"/>
        <w:autoSpaceDN w:val="0"/>
        <w:bidi w:val="0"/>
        <w:adjustRightInd/>
        <w:snapToGrid/>
        <w:spacing w:before="0" w:after="0" w:line="440" w:lineRule="exact"/>
        <w:ind w:right="931" w:rightChars="0" w:firstLine="723" w:firstLineChars="300"/>
        <w:jc w:val="left"/>
        <w:textAlignment w:val="auto"/>
        <w:outlineLvl w:val="9"/>
        <w:rPr>
          <w:rFonts w:hint="eastAsia" w:ascii="宋体" w:hAnsi="宋体" w:eastAsia="宋体" w:cs="宋体"/>
          <w:color w:val="auto"/>
          <w:sz w:val="24"/>
          <w:szCs w:val="24"/>
          <w:highlight w:val="none"/>
          <w:lang w:val="zh-CN" w:eastAsia="zh-CN"/>
        </w:rPr>
      </w:pPr>
      <w:r>
        <w:rPr>
          <w:rFonts w:hint="eastAsia" w:cs="宋体"/>
          <w:color w:val="auto"/>
          <w:sz w:val="24"/>
          <w:szCs w:val="24"/>
          <w:highlight w:val="none"/>
          <w:lang w:val="zh-CN" w:eastAsia="zh-CN"/>
        </w:rPr>
        <w:t>（</w:t>
      </w:r>
      <w:r>
        <w:rPr>
          <w:rFonts w:hint="eastAsia" w:cs="宋体"/>
          <w:color w:val="auto"/>
          <w:sz w:val="24"/>
          <w:szCs w:val="24"/>
          <w:highlight w:val="none"/>
          <w:lang w:val="en-US" w:eastAsia="zh-CN"/>
        </w:rPr>
        <w:t>1</w:t>
      </w:r>
      <w:r>
        <w:rPr>
          <w:rFonts w:hint="eastAsia" w:cs="宋体"/>
          <w:color w:val="auto"/>
          <w:sz w:val="24"/>
          <w:szCs w:val="24"/>
          <w:highlight w:val="none"/>
          <w:lang w:val="zh-CN" w:eastAsia="zh-CN"/>
        </w:rPr>
        <w:t>）</w:t>
      </w:r>
      <w:r>
        <w:rPr>
          <w:rFonts w:hint="eastAsia" w:ascii="宋体" w:hAnsi="宋体" w:eastAsia="宋体" w:cs="宋体"/>
          <w:color w:val="auto"/>
          <w:sz w:val="24"/>
          <w:szCs w:val="24"/>
          <w:highlight w:val="none"/>
          <w:lang w:val="zh-CN" w:eastAsia="zh-CN"/>
        </w:rPr>
        <w:t>投标人的法定代表人（分支机构的为单位负责人）的有效身份证或法人（分支机构的为单位负责人）授权委托书及授权人身份证复印件或扫描件（均加盖公章）；</w:t>
      </w:r>
    </w:p>
    <w:p>
      <w:pPr>
        <w:pStyle w:val="3"/>
        <w:keepNext w:val="0"/>
        <w:keepLines w:val="0"/>
        <w:pageBreakBefore w:val="0"/>
        <w:widowControl w:val="0"/>
        <w:numPr>
          <w:ilvl w:val="0"/>
          <w:numId w:val="0"/>
        </w:numPr>
        <w:kinsoku/>
        <w:wordWrap w:val="0"/>
        <w:overflowPunct/>
        <w:topLinePunct w:val="0"/>
        <w:autoSpaceDE w:val="0"/>
        <w:autoSpaceDN w:val="0"/>
        <w:bidi w:val="0"/>
        <w:adjustRightInd/>
        <w:snapToGrid/>
        <w:spacing w:before="0" w:after="0" w:line="440" w:lineRule="exact"/>
        <w:ind w:left="780" w:leftChars="0" w:right="931" w:rightChars="0"/>
        <w:jc w:val="left"/>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）营业执照副本复印件或扫描件（均加盖公章）；</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）基本账户开户许可证复印件或扫描件（均加盖公章）；</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）经办人身份证复印件或扫描件（均加盖公章）；</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）业绩证明（保险协议或服务合同或保险发票）复印件或扫描件（均加盖公章）。</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right="931" w:rightChars="0" w:firstLine="482"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招标人在对投标人提交的投标文件中所提供的各项资料进行核实查证时，验证其真实性及报价资格，若存在提供虚假资料或有违法情况的则取消其资格；已参加招标的作废标处理；已中标的取消中标资格并报相关部门备案。</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right="931" w:rightChars="0" w:firstLine="723" w:firstLineChars="30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.2招标文件每套售价人民币</w:t>
      </w:r>
      <w:r>
        <w:rPr>
          <w:rFonts w:hint="eastAsia" w:ascii="宋体" w:hAnsi="宋体" w:eastAsia="宋体" w:cs="宋体"/>
          <w:color w:val="auto"/>
          <w:sz w:val="24"/>
          <w:szCs w:val="24"/>
          <w:highlight w:val="none"/>
          <w:u w:val="single"/>
          <w:lang w:val="en-US" w:eastAsia="zh-CN"/>
        </w:rPr>
        <w:t>1000</w:t>
      </w:r>
      <w:r>
        <w:rPr>
          <w:rFonts w:hint="eastAsia" w:ascii="宋体" w:hAnsi="宋体" w:eastAsia="宋体" w:cs="宋体"/>
          <w:color w:val="auto"/>
          <w:sz w:val="24"/>
          <w:szCs w:val="24"/>
          <w:highlight w:val="none"/>
          <w:lang w:val="en-US" w:eastAsia="zh-CN"/>
        </w:rPr>
        <w:t>元，售后不退。（请投标人以转账等方式直接划付至招标人指定账户并注明投标人名称简称，招标人仅提供收据）</w:t>
      </w:r>
    </w:p>
    <w:p>
      <w:pPr>
        <w:pStyle w:val="3"/>
        <w:keepNext w:val="0"/>
        <w:keepLines w:val="0"/>
        <w:pageBreakBefore w:val="0"/>
        <w:widowControl w:val="0"/>
        <w:numPr>
          <w:ilvl w:val="0"/>
          <w:numId w:val="3"/>
        </w:numPr>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bookmarkStart w:id="8" w:name="_bookmark5"/>
      <w:bookmarkEnd w:id="8"/>
      <w:bookmarkStart w:id="9" w:name="5、投标文件的递交"/>
      <w:bookmarkEnd w:id="9"/>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文件的递交</w:t>
      </w:r>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723" w:firstLineChars="300"/>
        <w:textAlignment w:val="auto"/>
        <w:outlineLvl w:val="1"/>
        <w:rPr>
          <w:rFonts w:hint="eastAsia" w:ascii="宋体" w:hAnsi="宋体" w:eastAsia="宋体" w:cs="Times New Roman"/>
          <w:b/>
          <w:bCs/>
          <w:color w:val="auto"/>
          <w:sz w:val="24"/>
          <w:highlight w:val="none"/>
          <w:lang w:val="en-US" w:eastAsia="zh-CN"/>
        </w:rPr>
      </w:pPr>
      <w:bookmarkStart w:id="10" w:name="_Toc6711"/>
      <w:r>
        <w:rPr>
          <w:rFonts w:hint="eastAsia" w:ascii="宋体" w:hAnsi="宋体" w:eastAsia="宋体" w:cs="Times New Roman"/>
          <w:b/>
          <w:bCs/>
          <w:color w:val="auto"/>
          <w:sz w:val="24"/>
          <w:highlight w:val="none"/>
          <w:lang w:val="en-US" w:eastAsia="zh-CN"/>
        </w:rPr>
        <w:t>递交截止时间：</w:t>
      </w:r>
      <w:bookmarkEnd w:id="10"/>
      <w:r>
        <w:rPr>
          <w:rFonts w:hint="eastAsia" w:ascii="宋体" w:hAnsi="宋体" w:eastAsia="宋体" w:cs="Times New Roman"/>
          <w:b/>
          <w:bCs/>
          <w:color w:val="auto"/>
          <w:sz w:val="24"/>
          <w:highlight w:val="none"/>
          <w:lang w:val="en-US" w:eastAsia="zh-CN"/>
        </w:rPr>
        <w:t>2021 年</w:t>
      </w:r>
      <w:r>
        <w:rPr>
          <w:rFonts w:hint="eastAsia" w:cs="Times New Roman"/>
          <w:b/>
          <w:bCs/>
          <w:color w:val="auto"/>
          <w:sz w:val="24"/>
          <w:highlight w:val="none"/>
          <w:lang w:val="en-US" w:eastAsia="zh-CN"/>
        </w:rPr>
        <w:t>11月3日</w:t>
      </w:r>
      <w:r>
        <w:rPr>
          <w:rFonts w:hint="eastAsia" w:ascii="宋体" w:hAnsi="宋体" w:eastAsia="宋体" w:cs="Times New Roman"/>
          <w:b/>
          <w:bCs/>
          <w:color w:val="auto"/>
          <w:sz w:val="24"/>
          <w:highlight w:val="none"/>
          <w:lang w:val="en-US" w:eastAsia="zh-CN"/>
        </w:rPr>
        <w:t>上午10时00分</w:t>
      </w:r>
    </w:p>
    <w:p>
      <w:pPr>
        <w:pStyle w:val="3"/>
        <w:keepNext w:val="0"/>
        <w:keepLines w:val="0"/>
        <w:pageBreakBefore w:val="0"/>
        <w:widowControl w:val="0"/>
        <w:numPr>
          <w:ilvl w:val="0"/>
          <w:numId w:val="0"/>
        </w:numPr>
        <w:kinsoku/>
        <w:wordWrap w:val="0"/>
        <w:overflowPunct/>
        <w:topLinePunct w:val="0"/>
        <w:autoSpaceDE w:val="0"/>
        <w:autoSpaceDN w:val="0"/>
        <w:bidi w:val="0"/>
        <w:adjustRightInd/>
        <w:snapToGrid/>
        <w:spacing w:before="0" w:after="0" w:line="440" w:lineRule="exact"/>
        <w:ind w:right="931" w:rightChars="0" w:firstLine="723" w:firstLineChars="300"/>
        <w:jc w:val="left"/>
        <w:textAlignment w:val="auto"/>
        <w:outlineLvl w:val="9"/>
        <w:rPr>
          <w:rFonts w:hint="eastAsia" w:ascii="宋体" w:hAnsi="宋体" w:eastAsia="宋体" w:cs="Times New Roman"/>
          <w:b/>
          <w:bCs/>
          <w:color w:val="auto"/>
          <w:sz w:val="24"/>
          <w:highlight w:val="none"/>
          <w:lang w:val="en-US" w:eastAsia="zh-CN"/>
        </w:rPr>
      </w:pPr>
      <w:bookmarkStart w:id="11" w:name="_Toc2055"/>
      <w:r>
        <w:rPr>
          <w:rFonts w:hint="eastAsia" w:ascii="宋体" w:hAnsi="宋体" w:eastAsia="宋体" w:cs="Times New Roman"/>
          <w:b/>
          <w:bCs/>
          <w:color w:val="auto"/>
          <w:sz w:val="24"/>
          <w:highlight w:val="none"/>
          <w:lang w:val="en-US" w:eastAsia="zh-CN"/>
        </w:rPr>
        <w:t>递交方式：重庆建工集团四川遂资高速公路有限公司二楼会议室纸质文件递交</w:t>
      </w:r>
      <w:bookmarkEnd w:id="11"/>
    </w:p>
    <w:p>
      <w:pPr>
        <w:pStyle w:val="3"/>
        <w:keepNext w:val="0"/>
        <w:keepLines w:val="0"/>
        <w:pageBreakBefore w:val="0"/>
        <w:widowControl w:val="0"/>
        <w:numPr>
          <w:ilvl w:val="0"/>
          <w:numId w:val="3"/>
        </w:numPr>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开标时间及地点</w:t>
      </w:r>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leftChars="200" w:firstLine="241" w:firstLineChars="100"/>
        <w:textAlignment w:val="auto"/>
        <w:outlineLvl w:val="1"/>
        <w:rPr>
          <w:rFonts w:hint="eastAsia" w:ascii="宋体" w:hAnsi="宋体" w:eastAsia="宋体" w:cs="Times New Roman"/>
          <w:b/>
          <w:bCs/>
          <w:color w:val="auto"/>
          <w:sz w:val="24"/>
          <w:highlight w:val="none"/>
          <w:lang w:val="en-US" w:eastAsia="zh-CN"/>
        </w:rPr>
      </w:pPr>
      <w:bookmarkStart w:id="12" w:name="_Toc18365"/>
      <w:r>
        <w:rPr>
          <w:rFonts w:hint="eastAsia" w:ascii="宋体" w:hAnsi="宋体" w:eastAsia="宋体" w:cs="Times New Roman"/>
          <w:b/>
          <w:bCs/>
          <w:color w:val="auto"/>
          <w:sz w:val="24"/>
          <w:highlight w:val="none"/>
          <w:lang w:val="en-US" w:eastAsia="zh-CN"/>
        </w:rPr>
        <w:t>开标时间：2021年</w:t>
      </w:r>
      <w:r>
        <w:rPr>
          <w:rFonts w:hint="eastAsia" w:cs="Times New Roman"/>
          <w:b/>
          <w:bCs/>
          <w:color w:val="auto"/>
          <w:sz w:val="24"/>
          <w:highlight w:val="none"/>
          <w:lang w:val="en-US" w:eastAsia="zh-CN"/>
        </w:rPr>
        <w:t>11月3日</w:t>
      </w:r>
      <w:r>
        <w:rPr>
          <w:rFonts w:hint="eastAsia" w:ascii="宋体" w:hAnsi="宋体" w:eastAsia="宋体" w:cs="Times New Roman"/>
          <w:b/>
          <w:bCs/>
          <w:color w:val="auto"/>
          <w:sz w:val="24"/>
          <w:highlight w:val="none"/>
          <w:lang w:val="en-US" w:eastAsia="zh-CN"/>
        </w:rPr>
        <w:t>10时00分</w:t>
      </w:r>
      <w:bookmarkEnd w:id="12"/>
      <w:bookmarkStart w:id="13" w:name="_Toc16876"/>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723" w:firstLineChars="300"/>
        <w:textAlignment w:val="auto"/>
        <w:outlineLvl w:val="1"/>
        <w:rPr>
          <w:rFonts w:hint="eastAsia" w:ascii="宋体" w:hAnsi="宋体"/>
          <w:color w:val="auto"/>
          <w:sz w:val="24"/>
          <w:highlight w:val="none"/>
          <w:u w:val="single"/>
          <w:lang w:eastAsia="zh-CN"/>
        </w:rPr>
      </w:pPr>
      <w:r>
        <w:rPr>
          <w:rFonts w:hint="eastAsia" w:ascii="宋体" w:hAnsi="宋体" w:eastAsia="宋体" w:cs="Times New Roman"/>
          <w:b/>
          <w:bCs/>
          <w:color w:val="auto"/>
          <w:sz w:val="24"/>
          <w:highlight w:val="none"/>
          <w:lang w:val="en-US" w:eastAsia="zh-CN"/>
        </w:rPr>
        <w:t>开标地点：重庆建工集团四川遂资高速公路有限公司二楼会议室</w:t>
      </w:r>
      <w:r>
        <w:rPr>
          <w:rFonts w:hint="eastAsia" w:ascii="宋体" w:hAnsi="宋体"/>
          <w:color w:val="auto"/>
          <w:sz w:val="24"/>
          <w:highlight w:val="none"/>
          <w:u w:val="single"/>
        </w:rPr>
        <w:t>（地址：</w:t>
      </w:r>
      <w:r>
        <w:rPr>
          <w:rFonts w:hint="eastAsia" w:ascii="宋体" w:hAnsi="宋体"/>
          <w:color w:val="auto"/>
          <w:sz w:val="24"/>
          <w:highlight w:val="none"/>
          <w:u w:val="single"/>
          <w:lang w:eastAsia="zh-CN"/>
        </w:rPr>
        <w:t>四川省</w:t>
      </w:r>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textAlignment w:val="auto"/>
        <w:outlineLvl w:val="1"/>
        <w:rPr>
          <w:rFonts w:hint="eastAsia" w:ascii="宋体" w:hAnsi="宋体"/>
          <w:color w:val="auto"/>
          <w:sz w:val="24"/>
          <w:highlight w:val="none"/>
          <w:u w:val="single"/>
        </w:rPr>
      </w:pPr>
      <w:r>
        <w:rPr>
          <w:rFonts w:hint="eastAsia" w:ascii="宋体" w:hAnsi="宋体"/>
          <w:color w:val="auto"/>
          <w:sz w:val="24"/>
          <w:highlight w:val="none"/>
          <w:u w:val="single"/>
          <w:lang w:eastAsia="zh-CN"/>
        </w:rPr>
        <w:t>遂宁市船山区黄龙路1号遂宁西收费站</w:t>
      </w:r>
      <w:r>
        <w:rPr>
          <w:rFonts w:hint="eastAsia" w:ascii="宋体" w:hAnsi="宋体"/>
          <w:color w:val="auto"/>
          <w:sz w:val="24"/>
          <w:highlight w:val="none"/>
          <w:u w:val="single"/>
        </w:rPr>
        <w:t>）</w:t>
      </w:r>
      <w:bookmarkEnd w:id="13"/>
    </w:p>
    <w:p>
      <w:pPr>
        <w:pStyle w:val="3"/>
        <w:keepNext w:val="0"/>
        <w:keepLines w:val="0"/>
        <w:pageBreakBefore w:val="0"/>
        <w:widowControl w:val="0"/>
        <w:numPr>
          <w:ilvl w:val="0"/>
          <w:numId w:val="3"/>
        </w:numPr>
        <w:tabs>
          <w:tab w:val="left" w:pos="2293"/>
        </w:tabs>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default" w:ascii="宋体" w:hAnsi="宋体"/>
          <w:color w:val="auto"/>
          <w:sz w:val="24"/>
          <w:highlight w:val="none"/>
          <w:u w:val="none"/>
          <w:lang w:val="en-US" w:eastAsia="zh-CN"/>
        </w:rPr>
      </w:pPr>
      <w:r>
        <w:rPr>
          <w:rFonts w:hint="eastAsia"/>
          <w:color w:val="auto"/>
          <w:sz w:val="24"/>
          <w:highlight w:val="none"/>
          <w:u w:val="none"/>
          <w:lang w:val="en-US" w:eastAsia="zh-CN"/>
        </w:rPr>
        <w:t>其他</w:t>
      </w:r>
    </w:p>
    <w:p>
      <w:pPr>
        <w:pStyle w:val="3"/>
        <w:keepNext w:val="0"/>
        <w:keepLines w:val="0"/>
        <w:pageBreakBefore w:val="0"/>
        <w:widowControl w:val="0"/>
        <w:numPr>
          <w:ilvl w:val="0"/>
          <w:numId w:val="4"/>
        </w:numPr>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ascii="宋体" w:hAnsi="宋体"/>
          <w:b/>
          <w:bCs/>
          <w:color w:val="auto"/>
          <w:sz w:val="24"/>
          <w:highlight w:val="none"/>
        </w:rPr>
      </w:pPr>
      <w:r>
        <w:rPr>
          <w:rFonts w:hint="eastAsia" w:ascii="宋体" w:hAnsi="宋体" w:eastAsia="宋体" w:cs="宋体"/>
          <w:b/>
          <w:bCs/>
          <w:color w:val="auto"/>
          <w:sz w:val="24"/>
          <w:szCs w:val="24"/>
          <w:highlight w:val="none"/>
          <w:lang w:val="zh-CN" w:eastAsia="zh-CN" w:bidi="zh-CN"/>
        </w:rPr>
        <w:t>评标办法：经评标的最低</w:t>
      </w:r>
      <w:r>
        <w:rPr>
          <w:rFonts w:hint="eastAsia" w:ascii="宋体" w:hAnsi="宋体" w:eastAsia="宋体" w:cs="宋体"/>
          <w:b/>
          <w:bCs/>
          <w:color w:val="auto"/>
          <w:sz w:val="24"/>
          <w:szCs w:val="24"/>
          <w:highlight w:val="none"/>
          <w:lang w:val="en-US" w:eastAsia="zh-CN" w:bidi="zh-CN"/>
        </w:rPr>
        <w:t>投标</w:t>
      </w:r>
      <w:r>
        <w:rPr>
          <w:rFonts w:hint="eastAsia" w:ascii="宋体" w:hAnsi="宋体" w:eastAsia="宋体" w:cs="宋体"/>
          <w:b/>
          <w:bCs/>
          <w:color w:val="auto"/>
          <w:sz w:val="24"/>
          <w:szCs w:val="24"/>
          <w:highlight w:val="none"/>
          <w:lang w:val="zh-CN" w:eastAsia="zh-CN" w:bidi="zh-CN"/>
        </w:rPr>
        <w:t>价法。</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招标人不在报名阶段对报名人资格条件进行审查，在评审阶段进行审查</w:t>
      </w:r>
      <w:r>
        <w:rPr>
          <w:rFonts w:hint="eastAsia" w:ascii="宋体" w:hAnsi="宋体" w:eastAsia="宋体" w:cs="宋体"/>
          <w:b/>
          <w:bCs/>
          <w:color w:val="auto"/>
          <w:sz w:val="24"/>
          <w:szCs w:val="24"/>
          <w:highlight w:val="none"/>
          <w:lang w:eastAsia="zh-CN"/>
        </w:rPr>
        <w:t>）</w:t>
      </w:r>
    </w:p>
    <w:p>
      <w:pPr>
        <w:pStyle w:val="3"/>
        <w:keepNext w:val="0"/>
        <w:keepLines w:val="0"/>
        <w:pageBreakBefore w:val="0"/>
        <w:widowControl w:val="0"/>
        <w:numPr>
          <w:ilvl w:val="0"/>
          <w:numId w:val="0"/>
        </w:numPr>
        <w:kinsoku/>
        <w:wordWrap w:val="0"/>
        <w:overflowPunct/>
        <w:topLinePunct w:val="0"/>
        <w:autoSpaceDE w:val="0"/>
        <w:autoSpaceDN w:val="0"/>
        <w:bidi w:val="0"/>
        <w:adjustRightInd/>
        <w:snapToGrid/>
        <w:spacing w:before="0" w:after="0" w:line="440" w:lineRule="exact"/>
        <w:ind w:left="780" w:leftChars="0" w:right="931" w:rightChars="0"/>
        <w:jc w:val="left"/>
        <w:textAlignment w:val="auto"/>
        <w:outlineLvl w:val="9"/>
        <w:rPr>
          <w:rFonts w:ascii="宋体" w:hAnsi="宋体"/>
          <w:b/>
          <w:bCs/>
          <w:color w:val="auto"/>
          <w:sz w:val="24"/>
          <w:highlight w:val="none"/>
        </w:rPr>
      </w:pPr>
      <w:r>
        <w:rPr>
          <w:rFonts w:hint="eastAsia"/>
          <w:b/>
          <w:bCs/>
          <w:color w:val="auto"/>
          <w:sz w:val="24"/>
          <w:highlight w:val="none"/>
          <w:lang w:val="en-US" w:eastAsia="zh-CN"/>
        </w:rPr>
        <w:t>2、</w:t>
      </w:r>
      <w:r>
        <w:rPr>
          <w:rFonts w:hint="eastAsia" w:ascii="宋体" w:hAnsi="宋体"/>
          <w:b/>
          <w:bCs/>
          <w:color w:val="auto"/>
          <w:sz w:val="24"/>
          <w:highlight w:val="none"/>
        </w:rPr>
        <w:t>投标文件的递交及相关事宜</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现场踏勘及</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预备会：</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人不组织现场踏勘。需踏勘现场的</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人可自行前往，相关费用自理，安全责任自行承担。</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预备会：</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人不组织召开</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预备会。</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u w:val="single"/>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文件的递交截止时间（</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 xml:space="preserve">截止时间，下同）为 </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u w:val="single"/>
          <w:lang w:val="en-US" w:eastAsia="zh-CN"/>
        </w:rPr>
        <w:t>21</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11月3日</w:t>
      </w:r>
      <w:r>
        <w:rPr>
          <w:rFonts w:hint="eastAsia" w:ascii="宋体" w:hAnsi="宋体" w:eastAsia="宋体" w:cs="宋体"/>
          <w:color w:val="auto"/>
          <w:sz w:val="24"/>
          <w:szCs w:val="24"/>
          <w:highlight w:val="none"/>
          <w:u w:val="single"/>
          <w:lang w:val="en-US" w:eastAsia="zh-CN"/>
        </w:rPr>
        <w:t>上午10</w:t>
      </w:r>
      <w:r>
        <w:rPr>
          <w:rFonts w:hint="eastAsia" w:ascii="宋体" w:hAnsi="宋体" w:eastAsia="宋体" w:cs="宋体"/>
          <w:color w:val="auto"/>
          <w:sz w:val="24"/>
          <w:szCs w:val="24"/>
          <w:highlight w:val="none"/>
          <w:u w:val="single"/>
        </w:rPr>
        <w:t>时00分</w:t>
      </w:r>
      <w:r>
        <w:rPr>
          <w:rFonts w:hint="eastAsia" w:ascii="宋体" w:hAnsi="宋体" w:eastAsia="宋体" w:cs="宋体"/>
          <w:color w:val="auto"/>
          <w:sz w:val="24"/>
          <w:szCs w:val="24"/>
          <w:highlight w:val="none"/>
        </w:rPr>
        <w:t>，地点为</w:t>
      </w:r>
      <w:r>
        <w:rPr>
          <w:rFonts w:hint="eastAsia" w:ascii="宋体" w:hAnsi="宋体" w:eastAsia="宋体" w:cs="宋体"/>
          <w:color w:val="auto"/>
          <w:sz w:val="24"/>
          <w:szCs w:val="24"/>
          <w:highlight w:val="none"/>
          <w:u w:val="single"/>
        </w:rPr>
        <w:t>重庆建工集团四川遂资高速公路有限公司二楼会议室（地址：四川省遂宁市船山区黄龙路 1 号遂宁西收费站）。</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逾期送达或未送达指定地点的</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人不予受理。</w:t>
      </w:r>
      <w:bookmarkStart w:id="14" w:name="_Toc12711"/>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b/>
          <w:bCs/>
          <w:color w:val="auto"/>
          <w:sz w:val="24"/>
          <w:highlight w:val="none"/>
        </w:rPr>
      </w:pPr>
      <w:r>
        <w:rPr>
          <w:rFonts w:hint="eastAsia" w:ascii="宋体" w:hAnsi="宋体"/>
          <w:b/>
          <w:bCs/>
          <w:color w:val="auto"/>
          <w:sz w:val="24"/>
          <w:highlight w:val="none"/>
          <w:lang w:val="en-US" w:eastAsia="zh-CN"/>
        </w:rPr>
        <w:t>3</w:t>
      </w:r>
      <w:r>
        <w:rPr>
          <w:rFonts w:hint="eastAsia" w:ascii="宋体" w:hAnsi="宋体"/>
          <w:b/>
          <w:bCs/>
          <w:color w:val="auto"/>
          <w:sz w:val="24"/>
          <w:highlight w:val="none"/>
        </w:rPr>
        <w:t>、投标保证金</w:t>
      </w:r>
      <w:bookmarkEnd w:id="14"/>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人应在开标 48 小时前，按</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人须知规定向</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人提交如下金额的</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保证金：</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保证金从</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人基本账户以转账支票直接划付或以电汇方式直接划付至</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人指定账户，并将</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人开具的</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保证金收据放入</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文件中，</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保证金为人民币：2 万元。（</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人仅提供收据。）</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rPr>
        <w:t>、发布公告的媒介</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公告</w:t>
      </w:r>
      <w:r>
        <w:rPr>
          <w:rFonts w:hint="eastAsia" w:ascii="宋体" w:hAnsi="宋体" w:eastAsia="宋体" w:cs="宋体"/>
          <w:color w:val="auto"/>
          <w:sz w:val="24"/>
          <w:szCs w:val="24"/>
          <w:highlight w:val="none"/>
          <w:lang w:val="en-US" w:eastAsia="zh-CN"/>
        </w:rPr>
        <w:t>同时在</w:t>
      </w:r>
      <w:r>
        <w:rPr>
          <w:rFonts w:hint="eastAsia" w:ascii="宋体" w:hAnsi="宋体" w:eastAsia="宋体" w:cs="宋体"/>
          <w:color w:val="auto"/>
          <w:sz w:val="24"/>
          <w:highlight w:val="none"/>
          <w:u w:val="single"/>
          <w:lang w:val="en-US" w:eastAsia="zh-CN"/>
        </w:rPr>
        <w:t>中国招标投标公共服务平台（</w:t>
      </w:r>
      <w:r>
        <w:rPr>
          <w:rFonts w:hint="eastAsia" w:ascii="宋体" w:hAnsi="宋体" w:eastAsia="宋体" w:cs="宋体"/>
          <w:color w:val="auto"/>
          <w:sz w:val="24"/>
          <w:highlight w:val="none"/>
          <w:u w:val="single"/>
        </w:rPr>
        <w:fldChar w:fldCharType="begin"/>
      </w:r>
      <w:r>
        <w:rPr>
          <w:rFonts w:hint="eastAsia" w:ascii="宋体" w:hAnsi="宋体" w:eastAsia="宋体" w:cs="宋体"/>
          <w:color w:val="auto"/>
          <w:sz w:val="24"/>
          <w:highlight w:val="none"/>
          <w:u w:val="single"/>
        </w:rPr>
        <w:instrText xml:space="preserve"> HYPERLINK "http://bulletin.cebpubservice.com/" </w:instrText>
      </w:r>
      <w:r>
        <w:rPr>
          <w:rFonts w:hint="eastAsia" w:ascii="宋体" w:hAnsi="宋体" w:eastAsia="宋体" w:cs="宋体"/>
          <w:color w:val="auto"/>
          <w:sz w:val="24"/>
          <w:highlight w:val="none"/>
          <w:u w:val="single"/>
        </w:rPr>
        <w:fldChar w:fldCharType="separate"/>
      </w:r>
      <w:r>
        <w:rPr>
          <w:rFonts w:hint="eastAsia" w:ascii="宋体" w:hAnsi="宋体" w:eastAsia="宋体" w:cs="宋体"/>
          <w:color w:val="auto"/>
          <w:sz w:val="24"/>
          <w:highlight w:val="none"/>
          <w:u w:val="single"/>
        </w:rPr>
        <w:t>http://bulletin.cebpubservice.com/</w:t>
      </w:r>
      <w:r>
        <w:rPr>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、遂宁市交通运输局（</w:t>
      </w:r>
      <w:r>
        <w:rPr>
          <w:rFonts w:hint="eastAsia" w:ascii="宋体" w:hAnsi="宋体" w:eastAsia="宋体" w:cs="宋体"/>
          <w:color w:val="auto"/>
          <w:sz w:val="24"/>
          <w:highlight w:val="none"/>
          <w:u w:val="single"/>
        </w:rPr>
        <w:fldChar w:fldCharType="begin"/>
      </w:r>
      <w:r>
        <w:rPr>
          <w:rFonts w:hint="eastAsia" w:ascii="宋体" w:hAnsi="宋体" w:eastAsia="宋体" w:cs="宋体"/>
          <w:color w:val="auto"/>
          <w:sz w:val="24"/>
          <w:highlight w:val="none"/>
          <w:u w:val="single"/>
        </w:rPr>
        <w:instrText xml:space="preserve"> HYPERLINK "http://jtysj.suining.gov.cn/" </w:instrText>
      </w:r>
      <w:r>
        <w:rPr>
          <w:rFonts w:hint="eastAsia" w:ascii="宋体" w:hAnsi="宋体" w:eastAsia="宋体" w:cs="宋体"/>
          <w:color w:val="auto"/>
          <w:sz w:val="24"/>
          <w:highlight w:val="none"/>
          <w:u w:val="single"/>
        </w:rPr>
        <w:fldChar w:fldCharType="separate"/>
      </w:r>
      <w:r>
        <w:rPr>
          <w:rFonts w:hint="eastAsia" w:ascii="宋体" w:hAnsi="宋体" w:eastAsia="宋体" w:cs="宋体"/>
          <w:color w:val="auto"/>
          <w:sz w:val="24"/>
          <w:highlight w:val="none"/>
          <w:u w:val="single"/>
        </w:rPr>
        <w:t>http://jtysj.suining.gov.cn/</w:t>
      </w:r>
      <w:r>
        <w:rPr>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、重庆建工集团四川遂资高速公路有限公司（</w:t>
      </w:r>
      <w:r>
        <w:rPr>
          <w:rFonts w:hint="eastAsia" w:ascii="宋体" w:hAnsi="宋体" w:eastAsia="宋体" w:cs="宋体"/>
          <w:color w:val="auto"/>
          <w:sz w:val="24"/>
          <w:highlight w:val="none"/>
          <w:u w:val="single"/>
          <w:lang w:val="en-US" w:eastAsia="zh-CN"/>
        </w:rPr>
        <w:fldChar w:fldCharType="begin"/>
      </w:r>
      <w:r>
        <w:rPr>
          <w:rFonts w:hint="eastAsia" w:ascii="宋体" w:hAnsi="宋体" w:eastAsia="宋体" w:cs="宋体"/>
          <w:color w:val="auto"/>
          <w:sz w:val="24"/>
          <w:highlight w:val="none"/>
          <w:u w:val="single"/>
          <w:lang w:val="en-US" w:eastAsia="zh-CN"/>
        </w:rPr>
        <w:instrText xml:space="preserve"> HYPERLINK "http://www.scszgs.com/" </w:instrText>
      </w:r>
      <w:r>
        <w:rPr>
          <w:rFonts w:hint="eastAsia" w:ascii="宋体" w:hAnsi="宋体" w:eastAsia="宋体" w:cs="宋体"/>
          <w:color w:val="auto"/>
          <w:sz w:val="24"/>
          <w:highlight w:val="none"/>
          <w:u w:val="single"/>
          <w:lang w:val="en-US" w:eastAsia="zh-CN"/>
        </w:rPr>
        <w:fldChar w:fldCharType="separate"/>
      </w:r>
      <w:r>
        <w:rPr>
          <w:rFonts w:hint="eastAsia" w:ascii="宋体" w:hAnsi="宋体" w:eastAsia="宋体" w:cs="宋体"/>
          <w:color w:val="auto"/>
          <w:sz w:val="24"/>
          <w:highlight w:val="none"/>
          <w:u w:val="single"/>
          <w:lang w:val="en-US" w:eastAsia="zh-CN"/>
        </w:rPr>
        <w:t>http://www.scszgs.com/</w:t>
      </w:r>
      <w:r>
        <w:rPr>
          <w:rFonts w:hint="eastAsia" w:ascii="宋体" w:hAnsi="宋体" w:eastAsia="宋体" w:cs="宋体"/>
          <w:color w:val="auto"/>
          <w:sz w:val="24"/>
          <w:highlight w:val="none"/>
          <w:u w:val="single"/>
          <w:lang w:val="en-US" w:eastAsia="zh-CN"/>
        </w:rPr>
        <w:fldChar w:fldCharType="end"/>
      </w:r>
      <w:r>
        <w:rPr>
          <w:rFonts w:hint="eastAsia" w:ascii="宋体" w:hAnsi="宋体" w:eastAsia="宋体" w:cs="宋体"/>
          <w:color w:val="auto"/>
          <w:sz w:val="24"/>
          <w:highlight w:val="none"/>
          <w:u w:val="single"/>
          <w:lang w:val="en-US" w:eastAsia="zh-CN"/>
        </w:rPr>
        <w:t>）网站</w:t>
      </w:r>
      <w:r>
        <w:rPr>
          <w:rFonts w:hint="eastAsia" w:ascii="宋体" w:hAnsi="宋体" w:eastAsia="宋体" w:cs="宋体"/>
          <w:color w:val="auto"/>
          <w:sz w:val="24"/>
          <w:szCs w:val="24"/>
          <w:highlight w:val="none"/>
        </w:rPr>
        <w:t>发布。</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工作公开接受社会监督</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公示制度</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人将对</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文件下述内容作为公示资料进行公示：</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val="zh-CN" w:eastAsia="zh-CN"/>
        </w:rPr>
      </w:pPr>
      <w:r>
        <w:rPr>
          <w:rFonts w:hint="eastAsia" w:cs="宋体"/>
          <w:color w:val="auto"/>
          <w:sz w:val="24"/>
          <w:szCs w:val="24"/>
          <w:highlight w:val="none"/>
          <w:lang w:val="en-US" w:eastAsia="zh-CN"/>
        </w:rPr>
        <w:t>项目业绩</w:t>
      </w:r>
      <w:r>
        <w:rPr>
          <w:rFonts w:hint="eastAsia" w:ascii="宋体" w:hAnsi="宋体" w:eastAsia="宋体" w:cs="宋体"/>
          <w:color w:val="auto"/>
          <w:sz w:val="24"/>
          <w:szCs w:val="24"/>
          <w:highlight w:val="none"/>
          <w:lang w:val="zh-CN" w:eastAsia="zh-CN"/>
        </w:rPr>
        <w:t>表（见投标文件项目业绩表）</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right="931" w:rightChars="0" w:firstLine="723" w:firstLineChars="300"/>
        <w:jc w:val="left"/>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rPr>
        <w:t>各</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人上述公示资料的 WORD 格式的电子文件（U 盘，U 盘</w:t>
      </w:r>
      <w:r>
        <w:rPr>
          <w:rFonts w:hint="eastAsia" w:ascii="宋体" w:hAnsi="宋体" w:eastAsia="宋体" w:cs="宋体"/>
          <w:color w:val="auto"/>
          <w:sz w:val="24"/>
          <w:szCs w:val="24"/>
          <w:highlight w:val="none"/>
          <w:lang w:val="zh-CN" w:eastAsia="zh-CN"/>
        </w:rPr>
        <w:t>表面注明单位），与投标文件一同提交，投标人应确保电子文件与投标文件内容 的一致性，否则以投标文件为准进行公示。</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人将</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人的公示资料在</w:t>
      </w:r>
      <w:r>
        <w:rPr>
          <w:rFonts w:hint="eastAsia" w:ascii="宋体" w:hAnsi="宋体" w:eastAsia="宋体" w:cs="宋体"/>
          <w:color w:val="auto"/>
          <w:sz w:val="24"/>
          <w:highlight w:val="none"/>
          <w:u w:val="single"/>
        </w:rPr>
        <w:t>遂宁市交通运输局（</w:t>
      </w:r>
      <w:r>
        <w:rPr>
          <w:rFonts w:hint="eastAsia" w:ascii="宋体" w:hAnsi="宋体" w:eastAsia="宋体" w:cs="宋体"/>
          <w:color w:val="auto"/>
          <w:sz w:val="24"/>
          <w:highlight w:val="none"/>
          <w:u w:val="single"/>
        </w:rPr>
        <w:fldChar w:fldCharType="begin"/>
      </w:r>
      <w:r>
        <w:rPr>
          <w:rFonts w:hint="eastAsia" w:ascii="宋体" w:hAnsi="宋体" w:eastAsia="宋体" w:cs="宋体"/>
          <w:color w:val="auto"/>
          <w:sz w:val="24"/>
          <w:highlight w:val="none"/>
          <w:u w:val="single"/>
        </w:rPr>
        <w:instrText xml:space="preserve"> HYPERLINK "http://jtysj.suining.gov.cn/" </w:instrText>
      </w:r>
      <w:r>
        <w:rPr>
          <w:rFonts w:hint="eastAsia" w:ascii="宋体" w:hAnsi="宋体" w:eastAsia="宋体" w:cs="宋体"/>
          <w:color w:val="auto"/>
          <w:sz w:val="24"/>
          <w:highlight w:val="none"/>
          <w:u w:val="single"/>
        </w:rPr>
        <w:fldChar w:fldCharType="separate"/>
      </w:r>
      <w:r>
        <w:rPr>
          <w:rFonts w:hint="eastAsia" w:ascii="宋体" w:hAnsi="宋体" w:eastAsia="宋体" w:cs="宋体"/>
          <w:color w:val="auto"/>
          <w:sz w:val="24"/>
          <w:highlight w:val="none"/>
          <w:u w:val="single"/>
        </w:rPr>
        <w:t>http://jtysj.suining.gov.cn/</w:t>
      </w:r>
      <w:r>
        <w:rPr>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、重庆建工集团四川遂资高速公路有限公司（</w:t>
      </w:r>
      <w:r>
        <w:rPr>
          <w:rFonts w:hint="eastAsia" w:ascii="宋体" w:hAnsi="宋体" w:eastAsia="宋体" w:cs="宋体"/>
          <w:color w:val="auto"/>
          <w:sz w:val="24"/>
          <w:highlight w:val="none"/>
          <w:u w:val="single"/>
          <w:lang w:val="en-US" w:eastAsia="zh-CN"/>
        </w:rPr>
        <w:fldChar w:fldCharType="begin"/>
      </w:r>
      <w:r>
        <w:rPr>
          <w:rFonts w:hint="eastAsia" w:ascii="宋体" w:hAnsi="宋体" w:eastAsia="宋体" w:cs="宋体"/>
          <w:color w:val="auto"/>
          <w:sz w:val="24"/>
          <w:highlight w:val="none"/>
          <w:u w:val="single"/>
          <w:lang w:val="en-US" w:eastAsia="zh-CN"/>
        </w:rPr>
        <w:instrText xml:space="preserve"> HYPERLINK "http://www.scszgs.com/" </w:instrText>
      </w:r>
      <w:r>
        <w:rPr>
          <w:rFonts w:hint="eastAsia" w:ascii="宋体" w:hAnsi="宋体" w:eastAsia="宋体" w:cs="宋体"/>
          <w:color w:val="auto"/>
          <w:sz w:val="24"/>
          <w:highlight w:val="none"/>
          <w:u w:val="single"/>
          <w:lang w:val="en-US" w:eastAsia="zh-CN"/>
        </w:rPr>
        <w:fldChar w:fldCharType="separate"/>
      </w:r>
      <w:r>
        <w:rPr>
          <w:rFonts w:hint="eastAsia" w:ascii="宋体" w:hAnsi="宋体" w:eastAsia="宋体" w:cs="宋体"/>
          <w:color w:val="auto"/>
          <w:sz w:val="24"/>
          <w:highlight w:val="none"/>
          <w:u w:val="single"/>
          <w:lang w:val="en-US" w:eastAsia="zh-CN"/>
        </w:rPr>
        <w:t>http://www.scszgs.com/</w:t>
      </w:r>
      <w:r>
        <w:rPr>
          <w:rFonts w:hint="eastAsia" w:ascii="宋体" w:hAnsi="宋体" w:eastAsia="宋体" w:cs="宋体"/>
          <w:color w:val="auto"/>
          <w:sz w:val="24"/>
          <w:highlight w:val="none"/>
          <w:u w:val="single"/>
          <w:lang w:val="en-US" w:eastAsia="zh-CN"/>
        </w:rPr>
        <w:fldChar w:fldCharType="end"/>
      </w:r>
      <w:r>
        <w:rPr>
          <w:rFonts w:hint="eastAsia" w:ascii="宋体" w:hAnsi="宋体" w:eastAsia="宋体" w:cs="宋体"/>
          <w:color w:val="auto"/>
          <w:sz w:val="24"/>
          <w:highlight w:val="none"/>
          <w:u w:val="single"/>
          <w:lang w:val="en-US" w:eastAsia="zh-CN"/>
        </w:rPr>
        <w:t>）网站</w:t>
      </w:r>
      <w:r>
        <w:rPr>
          <w:rFonts w:hint="eastAsia" w:ascii="宋体" w:hAnsi="宋体" w:eastAsia="宋体" w:cs="宋体"/>
          <w:color w:val="auto"/>
          <w:sz w:val="24"/>
          <w:szCs w:val="24"/>
          <w:highlight w:val="none"/>
        </w:rPr>
        <w:t>上公示，公示截止日同</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结果公示截止日，公示期间接受社会公开监督。</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结果公示：</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人在收到</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报告之日起3日内，将</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结果即</w:t>
      </w:r>
      <w:r>
        <w:rPr>
          <w:rFonts w:hint="eastAsia" w:ascii="宋体" w:hAnsi="宋体" w:eastAsia="宋体" w:cs="宋体"/>
          <w:color w:val="auto"/>
          <w:sz w:val="24"/>
          <w:szCs w:val="24"/>
          <w:highlight w:val="none"/>
          <w:lang w:eastAsia="zh-CN"/>
        </w:rPr>
        <w:t>评标委员会</w:t>
      </w:r>
      <w:r>
        <w:rPr>
          <w:rFonts w:hint="eastAsia" w:ascii="宋体" w:hAnsi="宋体" w:eastAsia="宋体" w:cs="宋体"/>
          <w:color w:val="auto"/>
          <w:sz w:val="24"/>
          <w:szCs w:val="24"/>
          <w:highlight w:val="none"/>
        </w:rPr>
        <w:t>推荐的</w:t>
      </w:r>
      <w:r>
        <w:rPr>
          <w:rFonts w:hint="eastAsia" w:ascii="宋体" w:hAnsi="宋体" w:eastAsia="宋体" w:cs="宋体"/>
          <w:color w:val="auto"/>
          <w:sz w:val="24"/>
          <w:szCs w:val="24"/>
          <w:highlight w:val="none"/>
          <w:lang w:eastAsia="zh-CN"/>
        </w:rPr>
        <w:t>中标</w:t>
      </w:r>
      <w:r>
        <w:rPr>
          <w:rFonts w:hint="eastAsia" w:ascii="宋体" w:hAnsi="宋体" w:eastAsia="宋体" w:cs="宋体"/>
          <w:color w:val="auto"/>
          <w:sz w:val="24"/>
          <w:szCs w:val="24"/>
          <w:highlight w:val="none"/>
        </w:rPr>
        <w:t>候选人名单</w:t>
      </w:r>
      <w:r>
        <w:rPr>
          <w:rFonts w:hint="eastAsia" w:ascii="宋体" w:hAnsi="宋体" w:eastAsia="宋体" w:cs="宋体"/>
          <w:color w:val="auto"/>
          <w:sz w:val="24"/>
          <w:szCs w:val="24"/>
          <w:highlight w:val="none"/>
          <w:lang w:val="en-US" w:eastAsia="zh-CN"/>
        </w:rPr>
        <w:t>同时在</w:t>
      </w:r>
      <w:r>
        <w:rPr>
          <w:rFonts w:hint="eastAsia" w:ascii="宋体" w:hAnsi="宋体" w:eastAsia="宋体" w:cs="宋体"/>
          <w:color w:val="auto"/>
          <w:sz w:val="24"/>
          <w:highlight w:val="none"/>
          <w:u w:val="single"/>
          <w:lang w:val="en-US" w:eastAsia="zh-CN"/>
        </w:rPr>
        <w:t>中国招标投标公共服务平台（</w:t>
      </w:r>
      <w:r>
        <w:rPr>
          <w:rFonts w:hint="eastAsia" w:ascii="宋体" w:hAnsi="宋体" w:eastAsia="宋体" w:cs="宋体"/>
          <w:color w:val="auto"/>
          <w:sz w:val="24"/>
          <w:highlight w:val="none"/>
          <w:u w:val="single"/>
        </w:rPr>
        <w:fldChar w:fldCharType="begin"/>
      </w:r>
      <w:r>
        <w:rPr>
          <w:rFonts w:hint="eastAsia" w:ascii="宋体" w:hAnsi="宋体" w:eastAsia="宋体" w:cs="宋体"/>
          <w:color w:val="auto"/>
          <w:sz w:val="24"/>
          <w:highlight w:val="none"/>
          <w:u w:val="single"/>
        </w:rPr>
        <w:instrText xml:space="preserve"> HYPERLINK "http://bulletin.cebpubservice.com/" </w:instrText>
      </w:r>
      <w:r>
        <w:rPr>
          <w:rFonts w:hint="eastAsia" w:ascii="宋体" w:hAnsi="宋体" w:eastAsia="宋体" w:cs="宋体"/>
          <w:color w:val="auto"/>
          <w:sz w:val="24"/>
          <w:highlight w:val="none"/>
          <w:u w:val="single"/>
        </w:rPr>
        <w:fldChar w:fldCharType="separate"/>
      </w:r>
      <w:r>
        <w:rPr>
          <w:rFonts w:hint="eastAsia" w:ascii="宋体" w:hAnsi="宋体" w:eastAsia="宋体" w:cs="宋体"/>
          <w:color w:val="auto"/>
          <w:sz w:val="24"/>
          <w:highlight w:val="none"/>
          <w:u w:val="single"/>
        </w:rPr>
        <w:t>http://bulletin.cebpubservice.com/</w:t>
      </w:r>
      <w:r>
        <w:rPr>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、遂宁市交通运输局（</w:t>
      </w:r>
      <w:r>
        <w:rPr>
          <w:rFonts w:hint="eastAsia" w:ascii="宋体" w:hAnsi="宋体" w:eastAsia="宋体" w:cs="宋体"/>
          <w:color w:val="auto"/>
          <w:sz w:val="24"/>
          <w:highlight w:val="none"/>
          <w:u w:val="single"/>
        </w:rPr>
        <w:fldChar w:fldCharType="begin"/>
      </w:r>
      <w:r>
        <w:rPr>
          <w:rFonts w:hint="eastAsia" w:ascii="宋体" w:hAnsi="宋体" w:eastAsia="宋体" w:cs="宋体"/>
          <w:color w:val="auto"/>
          <w:sz w:val="24"/>
          <w:highlight w:val="none"/>
          <w:u w:val="single"/>
        </w:rPr>
        <w:instrText xml:space="preserve"> HYPERLINK "http://jtysj.suining.gov.cn/" </w:instrText>
      </w:r>
      <w:r>
        <w:rPr>
          <w:rFonts w:hint="eastAsia" w:ascii="宋体" w:hAnsi="宋体" w:eastAsia="宋体" w:cs="宋体"/>
          <w:color w:val="auto"/>
          <w:sz w:val="24"/>
          <w:highlight w:val="none"/>
          <w:u w:val="single"/>
        </w:rPr>
        <w:fldChar w:fldCharType="separate"/>
      </w:r>
      <w:r>
        <w:rPr>
          <w:rFonts w:hint="eastAsia" w:ascii="宋体" w:hAnsi="宋体" w:eastAsia="宋体" w:cs="宋体"/>
          <w:color w:val="auto"/>
          <w:sz w:val="24"/>
          <w:highlight w:val="none"/>
          <w:u w:val="single"/>
        </w:rPr>
        <w:t>http://jtysj.suining.gov.cn/</w:t>
      </w:r>
      <w:r>
        <w:rPr>
          <w:rFonts w:hint="eastAsia" w:ascii="宋体" w:hAnsi="宋体" w:eastAsia="宋体" w:cs="宋体"/>
          <w:color w:val="auto"/>
          <w:sz w:val="24"/>
          <w:highlight w:val="none"/>
          <w:u w:val="single"/>
        </w:rPr>
        <w:fldChar w:fldCharType="end"/>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、重庆建工集团四川遂资高速公路有限公司（</w:t>
      </w:r>
      <w:r>
        <w:rPr>
          <w:rFonts w:hint="eastAsia" w:ascii="宋体" w:hAnsi="宋体" w:eastAsia="宋体" w:cs="宋体"/>
          <w:color w:val="auto"/>
          <w:sz w:val="24"/>
          <w:highlight w:val="none"/>
          <w:u w:val="single"/>
          <w:lang w:val="en-US" w:eastAsia="zh-CN"/>
        </w:rPr>
        <w:fldChar w:fldCharType="begin"/>
      </w:r>
      <w:r>
        <w:rPr>
          <w:rFonts w:hint="eastAsia" w:ascii="宋体" w:hAnsi="宋体" w:eastAsia="宋体" w:cs="宋体"/>
          <w:color w:val="auto"/>
          <w:sz w:val="24"/>
          <w:highlight w:val="none"/>
          <w:u w:val="single"/>
          <w:lang w:val="en-US" w:eastAsia="zh-CN"/>
        </w:rPr>
        <w:instrText xml:space="preserve"> HYPERLINK "http://www.scszgs.com/" </w:instrText>
      </w:r>
      <w:r>
        <w:rPr>
          <w:rFonts w:hint="eastAsia" w:ascii="宋体" w:hAnsi="宋体" w:eastAsia="宋体" w:cs="宋体"/>
          <w:color w:val="auto"/>
          <w:sz w:val="24"/>
          <w:highlight w:val="none"/>
          <w:u w:val="single"/>
          <w:lang w:val="en-US" w:eastAsia="zh-CN"/>
        </w:rPr>
        <w:fldChar w:fldCharType="separate"/>
      </w:r>
      <w:r>
        <w:rPr>
          <w:rFonts w:hint="eastAsia" w:ascii="宋体" w:hAnsi="宋体" w:eastAsia="宋体" w:cs="宋体"/>
          <w:color w:val="auto"/>
          <w:sz w:val="24"/>
          <w:highlight w:val="none"/>
          <w:u w:val="single"/>
          <w:lang w:val="en-US" w:eastAsia="zh-CN"/>
        </w:rPr>
        <w:t>http://www.scszgs.com/</w:t>
      </w:r>
      <w:r>
        <w:rPr>
          <w:rFonts w:hint="eastAsia" w:ascii="宋体" w:hAnsi="宋体" w:eastAsia="宋体" w:cs="宋体"/>
          <w:color w:val="auto"/>
          <w:sz w:val="24"/>
          <w:highlight w:val="none"/>
          <w:u w:val="single"/>
          <w:lang w:val="en-US" w:eastAsia="zh-CN"/>
        </w:rPr>
        <w:fldChar w:fldCharType="end"/>
      </w:r>
      <w:r>
        <w:rPr>
          <w:rFonts w:hint="eastAsia" w:ascii="宋体" w:hAnsi="宋体" w:eastAsia="宋体" w:cs="宋体"/>
          <w:color w:val="auto"/>
          <w:sz w:val="24"/>
          <w:highlight w:val="none"/>
          <w:u w:val="single"/>
          <w:lang w:val="en-US" w:eastAsia="zh-CN"/>
        </w:rPr>
        <w:t>）网站</w:t>
      </w:r>
      <w:r>
        <w:rPr>
          <w:rFonts w:hint="eastAsia" w:ascii="宋体" w:hAnsi="宋体" w:eastAsia="宋体" w:cs="宋体"/>
          <w:color w:val="auto"/>
          <w:sz w:val="24"/>
          <w:szCs w:val="24"/>
          <w:highlight w:val="none"/>
        </w:rPr>
        <w:t>上公示3日以接受社会公开监督。</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人或者其他利害关系人对</w:t>
      </w: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结果有异议的，应当在</w:t>
      </w:r>
      <w:r>
        <w:rPr>
          <w:rFonts w:hint="eastAsia" w:ascii="宋体" w:hAnsi="宋体" w:eastAsia="宋体" w:cs="宋体"/>
          <w:color w:val="auto"/>
          <w:sz w:val="24"/>
          <w:szCs w:val="24"/>
          <w:highlight w:val="none"/>
          <w:lang w:eastAsia="zh-CN"/>
        </w:rPr>
        <w:t>中标</w:t>
      </w:r>
      <w:r>
        <w:rPr>
          <w:rFonts w:hint="eastAsia" w:ascii="宋体" w:hAnsi="宋体" w:eastAsia="宋体" w:cs="宋体"/>
          <w:color w:val="auto"/>
          <w:sz w:val="24"/>
          <w:szCs w:val="24"/>
          <w:highlight w:val="none"/>
        </w:rPr>
        <w:t>候选人公示期间提出。</w:t>
      </w:r>
    </w:p>
    <w:p>
      <w:pPr>
        <w:pStyle w:val="3"/>
        <w:keepNext w:val="0"/>
        <w:keepLines w:val="0"/>
        <w:pageBreakBefore w:val="0"/>
        <w:widowControl w:val="0"/>
        <w:kinsoku/>
        <w:wordWrap w:val="0"/>
        <w:overflowPunct/>
        <w:topLinePunct w:val="0"/>
        <w:autoSpaceDE w:val="0"/>
        <w:autoSpaceDN w:val="0"/>
        <w:bidi w:val="0"/>
        <w:adjustRightInd/>
        <w:snapToGrid/>
        <w:spacing w:before="0" w:after="0" w:line="440" w:lineRule="exact"/>
        <w:ind w:left="221" w:leftChars="0" w:right="931" w:rightChars="0" w:firstLine="559" w:firstLineChars="0"/>
        <w:jc w:val="left"/>
        <w:textAlignment w:val="auto"/>
        <w:outlineLvl w:val="9"/>
        <w:rPr>
          <w:rFonts w:hint="eastAsia" w:ascii="宋体" w:hAnsi="宋体" w:eastAsia="宋体" w:cs="宋体"/>
          <w:color w:val="auto"/>
          <w:sz w:val="24"/>
          <w:szCs w:val="24"/>
          <w:highlight w:val="none"/>
          <w:lang w:val="zh-CN"/>
        </w:rPr>
      </w:pP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投诉处理：</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人上级主管部门及交通主管部门按照《中华人民共和国招标投标法实施条例》（</w:t>
      </w:r>
      <w:r>
        <w:rPr>
          <w:rFonts w:hint="eastAsia" w:ascii="宋体" w:hAnsi="宋体" w:eastAsia="宋体" w:cs="宋体"/>
          <w:color w:val="auto"/>
          <w:sz w:val="24"/>
          <w:szCs w:val="24"/>
          <w:highlight w:val="none"/>
          <w:lang w:val="en-US" w:eastAsia="zh-CN"/>
        </w:rPr>
        <w:t>2019年修订版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eastAsia="zh-CN"/>
        </w:rPr>
        <w:t>《四川省公路工程建设项目</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投标管理实施细则》的通知（川交发[2019]32号)</w:t>
      </w:r>
      <w:r>
        <w:rPr>
          <w:rFonts w:hint="eastAsia" w:ascii="宋体" w:hAnsi="宋体" w:eastAsia="宋体" w:cs="宋体"/>
          <w:color w:val="auto"/>
          <w:sz w:val="24"/>
          <w:szCs w:val="24"/>
          <w:highlight w:val="none"/>
        </w:rPr>
        <w:t>的规定接受针对公示内容的投诉和举报。超出投诉或举报时效的,可不予受理。</w:t>
      </w:r>
      <w:r>
        <w:rPr>
          <w:rFonts w:hint="eastAsia" w:ascii="宋体" w:hAnsi="宋体" w:eastAsia="宋体" w:cs="宋体"/>
          <w:color w:val="auto"/>
          <w:sz w:val="24"/>
          <w:szCs w:val="24"/>
          <w:highlight w:val="none"/>
          <w:lang w:val="zh-CN"/>
        </w:rPr>
        <w:t xml:space="preserve">  </w:t>
      </w:r>
      <w:bookmarkStart w:id="15" w:name="10、联系方式"/>
      <w:bookmarkEnd w:id="15"/>
      <w:bookmarkStart w:id="16" w:name="_bookmark10"/>
      <w:bookmarkEnd w:id="16"/>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2" w:firstLineChars="200"/>
        <w:textAlignment w:val="auto"/>
        <w:outlineLvl w:val="1"/>
        <w:rPr>
          <w:rFonts w:hint="eastAsia" w:ascii="宋体" w:hAnsi="宋体" w:eastAsia="宋体" w:cs="Times New Roman"/>
          <w:b/>
          <w:bCs/>
          <w:color w:val="auto"/>
          <w:sz w:val="24"/>
          <w:highlight w:val="none"/>
          <w:lang w:val="en-US" w:eastAsia="zh-CN"/>
        </w:rPr>
      </w:pPr>
      <w:bookmarkStart w:id="17" w:name="_Toc30443"/>
      <w:r>
        <w:rPr>
          <w:rFonts w:hint="eastAsia" w:ascii="宋体" w:hAnsi="宋体" w:eastAsia="宋体" w:cs="Times New Roman"/>
          <w:b/>
          <w:bCs/>
          <w:color w:val="auto"/>
          <w:sz w:val="24"/>
          <w:highlight w:val="none"/>
          <w:lang w:val="en-US" w:eastAsia="zh-CN"/>
        </w:rPr>
        <w:t>八、监督部门</w:t>
      </w:r>
      <w:bookmarkEnd w:id="17"/>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outlineLvl w:val="1"/>
        <w:rPr>
          <w:rFonts w:hint="eastAsia" w:ascii="宋体" w:hAnsi="宋体" w:eastAsia="宋体" w:cs="Times New Roman"/>
          <w:b/>
          <w:bCs/>
          <w:color w:val="auto"/>
          <w:sz w:val="24"/>
          <w:highlight w:val="none"/>
          <w:lang w:val="en-US" w:eastAsia="zh-CN"/>
        </w:rPr>
      </w:pPr>
      <w:r>
        <w:rPr>
          <w:rFonts w:hint="eastAsia" w:ascii="宋体" w:hAnsi="宋体" w:eastAsia="宋体" w:cs="Times New Roman"/>
          <w:b/>
          <w:bCs/>
          <w:color w:val="auto"/>
          <w:sz w:val="24"/>
          <w:highlight w:val="none"/>
          <w:lang w:val="en-US" w:eastAsia="zh-CN"/>
        </w:rPr>
        <w:t xml:space="preserve">     </w:t>
      </w:r>
      <w:bookmarkStart w:id="18" w:name="_Toc18786"/>
      <w:r>
        <w:rPr>
          <w:rFonts w:hint="eastAsia" w:ascii="宋体" w:hAnsi="宋体" w:eastAsia="宋体" w:cs="Times New Roman"/>
          <w:b/>
          <w:bCs/>
          <w:color w:val="auto"/>
          <w:sz w:val="24"/>
          <w:highlight w:val="none"/>
          <w:lang w:val="en-US" w:eastAsia="zh-CN"/>
        </w:rPr>
        <w:t>本招标项目的监督部门为四川省遂宁市交通运输局、重庆建工集团四川遂资高速公</w:t>
      </w:r>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outlineLvl w:val="1"/>
        <w:rPr>
          <w:rFonts w:hint="default" w:ascii="宋体" w:hAnsi="宋体"/>
          <w:color w:val="auto"/>
          <w:sz w:val="24"/>
          <w:highlight w:val="none"/>
          <w:lang w:val="en-US" w:eastAsia="zh-CN"/>
        </w:rPr>
      </w:pPr>
      <w:r>
        <w:rPr>
          <w:rFonts w:hint="eastAsia" w:ascii="宋体" w:hAnsi="宋体" w:eastAsia="宋体" w:cs="Times New Roman"/>
          <w:b/>
          <w:bCs/>
          <w:color w:val="auto"/>
          <w:sz w:val="24"/>
          <w:highlight w:val="none"/>
          <w:lang w:val="en-US" w:eastAsia="zh-CN"/>
        </w:rPr>
        <w:t>路有限公司监事办</w:t>
      </w:r>
      <w:bookmarkEnd w:id="18"/>
    </w:p>
    <w:p>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outlineLvl w:val="1"/>
        <w:rPr>
          <w:rFonts w:ascii="宋体" w:hAnsi="宋体"/>
          <w:b/>
          <w:color w:val="auto"/>
          <w:sz w:val="24"/>
          <w:highlight w:val="none"/>
        </w:rPr>
      </w:pPr>
      <w:bookmarkStart w:id="19" w:name="_Toc508632831"/>
      <w:bookmarkStart w:id="20" w:name="_Toc19770"/>
      <w:r>
        <w:rPr>
          <w:rFonts w:hint="eastAsia" w:ascii="宋体" w:hAnsi="宋体"/>
          <w:b/>
          <w:color w:val="auto"/>
          <w:sz w:val="24"/>
          <w:highlight w:val="none"/>
          <w:lang w:val="en-US" w:eastAsia="zh-CN"/>
        </w:rPr>
        <w:t>九</w:t>
      </w:r>
      <w:r>
        <w:rPr>
          <w:rFonts w:hint="eastAsia" w:ascii="宋体" w:hAnsi="宋体"/>
          <w:b/>
          <w:color w:val="auto"/>
          <w:sz w:val="24"/>
          <w:highlight w:val="none"/>
        </w:rPr>
        <w:t>、联系方式</w:t>
      </w:r>
      <w:bookmarkEnd w:id="19"/>
      <w:bookmarkEnd w:id="20"/>
    </w:p>
    <w:p>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rPr>
          <w:rFonts w:ascii="宋体" w:hAnsi="宋体"/>
          <w:b/>
          <w:bCs/>
          <w:color w:val="auto"/>
          <w:sz w:val="24"/>
          <w:highlight w:val="none"/>
        </w:rPr>
      </w:pPr>
      <w:r>
        <w:rPr>
          <w:rFonts w:hint="eastAsia" w:ascii="宋体" w:hAnsi="宋体"/>
          <w:b/>
          <w:bCs/>
          <w:color w:val="auto"/>
          <w:sz w:val="24"/>
          <w:highlight w:val="none"/>
        </w:rPr>
        <w:t>招标人：重庆建工集团四川遂资高速公路有限公司</w:t>
      </w:r>
    </w:p>
    <w:p>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rPr>
          <w:rFonts w:ascii="宋体" w:hAnsi="宋体"/>
          <w:b/>
          <w:bCs/>
          <w:color w:val="auto"/>
          <w:sz w:val="24"/>
          <w:highlight w:val="none"/>
        </w:rPr>
      </w:pPr>
      <w:r>
        <w:rPr>
          <w:rFonts w:hint="eastAsia" w:ascii="宋体" w:hAnsi="宋体"/>
          <w:b/>
          <w:bCs/>
          <w:color w:val="auto"/>
          <w:sz w:val="24"/>
          <w:highlight w:val="none"/>
        </w:rPr>
        <w:t>地  址：四川省遂宁市船山区黄龙路1号遂宁西收费站</w:t>
      </w:r>
    </w:p>
    <w:p>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rPr>
          <w:rFonts w:ascii="宋体" w:hAnsi="宋体"/>
          <w:b/>
          <w:bCs/>
          <w:color w:val="auto"/>
          <w:sz w:val="24"/>
          <w:highlight w:val="none"/>
        </w:rPr>
      </w:pPr>
      <w:r>
        <w:rPr>
          <w:rFonts w:hint="eastAsia" w:ascii="宋体" w:hAnsi="宋体"/>
          <w:b/>
          <w:bCs/>
          <w:color w:val="auto"/>
          <w:sz w:val="24"/>
          <w:highlight w:val="none"/>
        </w:rPr>
        <w:t>联系人：姜女士、刘先生</w:t>
      </w:r>
    </w:p>
    <w:p>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rPr>
          <w:rFonts w:ascii="宋体" w:hAnsi="宋体"/>
          <w:b/>
          <w:bCs/>
          <w:color w:val="auto"/>
          <w:sz w:val="24"/>
          <w:highlight w:val="none"/>
        </w:rPr>
      </w:pPr>
      <w:r>
        <w:rPr>
          <w:rFonts w:hint="eastAsia" w:ascii="宋体" w:hAnsi="宋体"/>
          <w:b/>
          <w:bCs/>
          <w:color w:val="auto"/>
          <w:sz w:val="24"/>
          <w:highlight w:val="none"/>
        </w:rPr>
        <w:t>电  话：0825-236201</w:t>
      </w:r>
      <w:r>
        <w:rPr>
          <w:rFonts w:ascii="宋体" w:hAnsi="宋体"/>
          <w:b/>
          <w:bCs/>
          <w:color w:val="auto"/>
          <w:sz w:val="24"/>
          <w:highlight w:val="none"/>
        </w:rPr>
        <w:t>7</w:t>
      </w:r>
      <w:r>
        <w:rPr>
          <w:rFonts w:hint="eastAsia" w:ascii="宋体" w:hAnsi="宋体"/>
          <w:b/>
          <w:bCs/>
          <w:color w:val="auto"/>
          <w:sz w:val="24"/>
          <w:highlight w:val="none"/>
        </w:rPr>
        <w:t>、236201</w:t>
      </w:r>
      <w:r>
        <w:rPr>
          <w:rFonts w:ascii="宋体" w:hAnsi="宋体"/>
          <w:b/>
          <w:bCs/>
          <w:color w:val="auto"/>
          <w:sz w:val="24"/>
          <w:highlight w:val="none"/>
        </w:rPr>
        <w:t>3</w:t>
      </w:r>
    </w:p>
    <w:p>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rPr>
          <w:rFonts w:hint="eastAsia" w:ascii="宋体" w:hAnsi="宋体"/>
          <w:b/>
          <w:bCs/>
          <w:color w:val="auto"/>
          <w:sz w:val="24"/>
          <w:highlight w:val="none"/>
          <w:u w:val="none"/>
          <w:lang w:val="en-US" w:eastAsia="zh-CN"/>
        </w:rPr>
      </w:pPr>
      <w:r>
        <w:rPr>
          <w:rFonts w:hint="eastAsia" w:ascii="宋体" w:hAnsi="宋体"/>
          <w:b/>
          <w:bCs/>
          <w:color w:val="auto"/>
          <w:sz w:val="24"/>
          <w:highlight w:val="none"/>
          <w:lang w:val="en-US" w:eastAsia="zh-CN"/>
        </w:rPr>
        <w:t>电子邮件</w:t>
      </w:r>
      <w:r>
        <w:rPr>
          <w:rFonts w:hint="eastAsia" w:ascii="宋体" w:hAnsi="宋体"/>
          <w:b/>
          <w:bCs/>
          <w:color w:val="auto"/>
          <w:sz w:val="24"/>
          <w:highlight w:val="none"/>
        </w:rPr>
        <w:t>：</w:t>
      </w:r>
      <w:r>
        <w:rPr>
          <w:rFonts w:hint="eastAsia" w:ascii="宋体" w:hAnsi="宋体"/>
          <w:b/>
          <w:bCs/>
          <w:color w:val="auto"/>
          <w:sz w:val="24"/>
          <w:highlight w:val="none"/>
          <w:u w:val="none"/>
          <w:lang w:val="en-US" w:eastAsia="zh-CN"/>
        </w:rPr>
        <w:fldChar w:fldCharType="begin"/>
      </w:r>
      <w:r>
        <w:rPr>
          <w:rFonts w:hint="eastAsia" w:ascii="宋体" w:hAnsi="宋体"/>
          <w:b/>
          <w:bCs/>
          <w:color w:val="auto"/>
          <w:sz w:val="24"/>
          <w:highlight w:val="none"/>
          <w:u w:val="none"/>
          <w:lang w:val="en-US" w:eastAsia="zh-CN"/>
        </w:rPr>
        <w:instrText xml:space="preserve"> HYPERLINK "mailto:782785296@qq.com" </w:instrText>
      </w:r>
      <w:r>
        <w:rPr>
          <w:rFonts w:hint="eastAsia" w:ascii="宋体" w:hAnsi="宋体"/>
          <w:b/>
          <w:bCs/>
          <w:color w:val="auto"/>
          <w:sz w:val="24"/>
          <w:highlight w:val="none"/>
          <w:u w:val="none"/>
          <w:lang w:val="en-US" w:eastAsia="zh-CN"/>
        </w:rPr>
        <w:fldChar w:fldCharType="separate"/>
      </w:r>
      <w:r>
        <w:rPr>
          <w:rStyle w:val="6"/>
          <w:rFonts w:hint="eastAsia" w:ascii="宋体" w:hAnsi="宋体"/>
          <w:b/>
          <w:bCs/>
          <w:color w:val="auto"/>
          <w:sz w:val="24"/>
          <w:highlight w:val="none"/>
          <w:u w:val="none"/>
          <w:lang w:val="en-US" w:eastAsia="zh-CN"/>
        </w:rPr>
        <w:t>782785296@qq.com</w:t>
      </w:r>
      <w:r>
        <w:rPr>
          <w:rFonts w:hint="eastAsia" w:ascii="宋体" w:hAnsi="宋体"/>
          <w:b/>
          <w:bCs/>
          <w:color w:val="auto"/>
          <w:sz w:val="24"/>
          <w:highlight w:val="none"/>
          <w:u w:val="none"/>
          <w:lang w:val="en-US" w:eastAsia="zh-CN"/>
        </w:rPr>
        <w:fldChar w:fldCharType="end"/>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宋体" w:hAnsi="宋体"/>
          <w:color w:val="auto"/>
          <w:sz w:val="24"/>
          <w:highlight w:val="none"/>
          <w:lang w:val="en-US" w:eastAsia="zh-CN"/>
        </w:rPr>
      </w:pP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宋体" w:hAnsi="宋体"/>
          <w:color w:val="auto"/>
          <w:sz w:val="24"/>
          <w:highlight w:val="none"/>
          <w:lang w:val="en-US" w:eastAsia="zh-CN"/>
        </w:rPr>
      </w:pP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宋体" w:hAnsi="宋体"/>
          <w:color w:val="auto"/>
          <w:sz w:val="24"/>
          <w:highlight w:val="none"/>
          <w:lang w:val="en-US" w:eastAsia="zh-CN"/>
        </w:rPr>
      </w:pP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宋体" w:hAnsi="宋体"/>
          <w:color w:val="auto"/>
          <w:sz w:val="24"/>
          <w:highlight w:val="none"/>
          <w:lang w:val="en-US" w:eastAsia="zh-CN"/>
        </w:rPr>
      </w:pP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宋体" w:hAnsi="宋体"/>
          <w:color w:val="auto"/>
          <w:sz w:val="24"/>
          <w:highlight w:val="none"/>
          <w:lang w:val="en-US" w:eastAsia="zh-CN"/>
        </w:rPr>
      </w:pPr>
    </w:p>
    <w:p>
      <w:pPr>
        <w:pStyle w:val="3"/>
        <w:spacing w:before="7"/>
        <w:rPr>
          <w:rFonts w:hint="eastAsia" w:ascii="宋体" w:hAnsi="宋体" w:eastAsia="宋体" w:cs="宋体"/>
          <w:color w:val="auto"/>
          <w:sz w:val="9"/>
          <w:highlight w:val="none"/>
        </w:rPr>
      </w:pPr>
    </w:p>
    <w:p>
      <w:pPr>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附件：</w:t>
      </w:r>
    </w:p>
    <w:p>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招投标系统操作流程</w:t>
      </w:r>
    </w:p>
    <w:p>
      <w:pPr>
        <w:keepNext w:val="0"/>
        <w:keepLines w:val="0"/>
        <w:pageBreakBefore w:val="0"/>
        <w:widowControl w:val="0"/>
        <w:numPr>
          <w:ilvl w:val="0"/>
          <w:numId w:val="5"/>
        </w:numPr>
        <w:kinsoku/>
        <w:wordWrap w:val="0"/>
        <w:overflowPunct/>
        <w:topLinePunct w:val="0"/>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公告信息查看：外网登录http://118.122.186.48:3018/szztb/publicpage/indexregister.jsp，</w:t>
      </w:r>
    </w:p>
    <w:p>
      <w:pPr>
        <w:keepNext w:val="0"/>
        <w:keepLines w:val="0"/>
        <w:pageBreakBefore w:val="0"/>
        <w:widowControl w:val="0"/>
        <w:numPr>
          <w:ilvl w:val="0"/>
          <w:numId w:val="0"/>
        </w:numPr>
        <w:kinsoku/>
        <w:wordWrap w:val="0"/>
        <w:overflowPunct/>
        <w:topLinePunct w:val="0"/>
        <w:autoSpaceDE/>
        <w:autoSpaceDN/>
        <w:bidi w:val="0"/>
        <w:adjustRightInd/>
        <w:snapToGrid/>
        <w:ind w:right="0" w:right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进入招标公告页面，如图所示</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70500" cy="1675130"/>
            <wp:effectExtent l="0" t="0" r="635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1675130"/>
                    </a:xfrm>
                    <a:prstGeom prst="rect">
                      <a:avLst/>
                    </a:prstGeom>
                    <a:noFill/>
                    <a:ln>
                      <a:noFill/>
                    </a:ln>
                  </pic:spPr>
                </pic:pic>
              </a:graphicData>
            </a:graphic>
          </wp:inline>
        </w:drawing>
      </w:r>
    </w:p>
    <w:p>
      <w:pPr>
        <w:numPr>
          <w:ilvl w:val="0"/>
          <w:numId w:val="5"/>
        </w:numPr>
        <w:rPr>
          <w:rFonts w:hint="eastAsia" w:ascii="宋体" w:hAnsi="宋体" w:eastAsia="宋体" w:cs="宋体"/>
          <w:color w:val="auto"/>
          <w:highlight w:val="none"/>
        </w:rPr>
      </w:pPr>
      <w:r>
        <w:rPr>
          <w:rFonts w:hint="eastAsia" w:ascii="宋体" w:hAnsi="宋体" w:eastAsia="宋体" w:cs="宋体"/>
          <w:color w:val="auto"/>
          <w:highlight w:val="none"/>
        </w:rPr>
        <w:t>注册账号：在招标公告中点击‘报名’按钮，上图已标红，填写注册信息，附件可以是图片（png，jpg）格式，如果是多张图片可以上传PDF格式文件。</w:t>
      </w:r>
    </w:p>
    <w:p>
      <w:pPr>
        <w:rPr>
          <w:rFonts w:hint="eastAsia" w:ascii="宋体" w:hAnsi="宋体" w:eastAsia="宋体" w:cs="宋体"/>
          <w:color w:val="auto"/>
          <w:highlight w:val="none"/>
        </w:rPr>
      </w:pPr>
      <w:r>
        <w:rPr>
          <w:rFonts w:hint="eastAsia" w:ascii="宋体" w:hAnsi="宋体" w:eastAsia="宋体" w:cs="宋体"/>
          <w:color w:val="auto"/>
          <w:highlight w:val="none"/>
        </w:rPr>
        <w:t>注意事项1：填写完信息，点击注册后系统会弹出‘保存成功’，不要重复点击注册按钮。</w:t>
      </w:r>
    </w:p>
    <w:p>
      <w:pPr>
        <w:numPr>
          <w:ilvl w:val="0"/>
          <w:numId w:val="0"/>
        </w:numPr>
        <w:rPr>
          <w:rFonts w:hint="eastAsia" w:ascii="宋体" w:hAnsi="宋体" w:eastAsia="宋体" w:cs="宋体"/>
          <w:color w:val="auto"/>
          <w:highlight w:val="none"/>
        </w:rPr>
      </w:pPr>
      <w:r>
        <w:rPr>
          <w:rFonts w:hint="eastAsia" w:ascii="宋体" w:hAnsi="宋体" w:eastAsia="宋体" w:cs="宋体"/>
          <w:color w:val="auto"/>
          <w:highlight w:val="none"/>
        </w:rPr>
        <w:t>注意事项2：注册完信息需要</w:t>
      </w:r>
      <w:r>
        <w:rPr>
          <w:rFonts w:hint="eastAsia" w:ascii="宋体" w:hAnsi="宋体" w:eastAsia="宋体" w:cs="宋体"/>
          <w:color w:val="auto"/>
          <w:highlight w:val="none"/>
          <w:lang w:val="en-US" w:eastAsia="zh-CN"/>
        </w:rPr>
        <w:t>系统通过</w:t>
      </w:r>
      <w:r>
        <w:rPr>
          <w:rFonts w:hint="eastAsia" w:ascii="宋体" w:hAnsi="宋体" w:eastAsia="宋体" w:cs="宋体"/>
          <w:color w:val="auto"/>
          <w:highlight w:val="none"/>
        </w:rPr>
        <w:t>，通过会发送邮件给注册时填写的邮箱，然后才能登录系统。</w:t>
      </w:r>
    </w:p>
    <w:p>
      <w:pPr>
        <w:numPr>
          <w:ilvl w:val="0"/>
          <w:numId w:val="0"/>
        </w:numPr>
        <w:rPr>
          <w:rFonts w:hint="eastAsia" w:ascii="宋体" w:hAnsi="宋体" w:eastAsia="宋体" w:cs="宋体"/>
          <w:color w:val="auto"/>
          <w:highlight w:val="none"/>
        </w:rPr>
      </w:pPr>
      <w:r>
        <w:rPr>
          <w:rFonts w:hint="eastAsia" w:ascii="宋体" w:hAnsi="宋体" w:eastAsia="宋体" w:cs="宋体"/>
          <w:color w:val="auto"/>
          <w:highlight w:val="none"/>
        </w:rPr>
        <w:t>用户名是注册时填的公司名称，密码是注册时填写的密码。</w:t>
      </w:r>
    </w:p>
    <w:p>
      <w:pPr>
        <w:rPr>
          <w:rFonts w:hint="eastAsia" w:ascii="宋体" w:hAnsi="宋体" w:eastAsia="宋体" w:cs="宋体"/>
          <w:color w:val="auto"/>
          <w:highlight w:val="none"/>
        </w:rPr>
      </w:pPr>
      <w:r>
        <w:rPr>
          <w:rFonts w:hint="eastAsia" w:ascii="宋体" w:hAnsi="宋体" w:eastAsia="宋体" w:cs="宋体"/>
          <w:color w:val="auto"/>
          <w:highlight w:val="none"/>
        </w:rPr>
        <w:t>注意事项3：如果注册信息不通过，系统会发送邮件，点击邮件中的链接根据反馈意见进行修改，所</w:t>
      </w:r>
    </w:p>
    <w:p>
      <w:pPr>
        <w:rPr>
          <w:rFonts w:hint="eastAsia" w:ascii="宋体" w:hAnsi="宋体" w:eastAsia="宋体" w:cs="宋体"/>
          <w:color w:val="auto"/>
          <w:highlight w:val="none"/>
        </w:rPr>
      </w:pPr>
      <w:r>
        <w:rPr>
          <w:rFonts w:hint="eastAsia" w:ascii="宋体" w:hAnsi="宋体" w:eastAsia="宋体" w:cs="宋体"/>
          <w:color w:val="auto"/>
          <w:highlight w:val="none"/>
        </w:rPr>
        <w:t>有的附件需要重新上传。</w:t>
      </w:r>
    </w:p>
    <w:p>
      <w:pPr>
        <w:rPr>
          <w:rFonts w:hint="eastAsia" w:ascii="宋体" w:hAnsi="宋体" w:eastAsia="宋体" w:cs="宋体"/>
          <w:color w:val="auto"/>
          <w:highlight w:val="none"/>
        </w:rPr>
      </w:pPr>
      <w:r>
        <w:rPr>
          <w:rFonts w:hint="eastAsia" w:ascii="宋体" w:hAnsi="宋体" w:eastAsia="宋体" w:cs="宋体"/>
          <w:color w:val="auto"/>
          <w:highlight w:val="none"/>
        </w:rPr>
        <w:t>注意事项4：请各投标人将浏览器切换为极速模式。</w:t>
      </w:r>
    </w:p>
    <w:p>
      <w:pPr>
        <w:rPr>
          <w:rFonts w:hint="eastAsia" w:ascii="宋体" w:hAnsi="宋体" w:eastAsia="宋体" w:cs="宋体"/>
          <w:color w:val="auto"/>
          <w:highlight w:val="none"/>
        </w:rPr>
      </w:pPr>
      <w:r>
        <w:rPr>
          <w:rFonts w:hint="eastAsia" w:ascii="宋体" w:hAnsi="宋体" w:eastAsia="宋体" w:cs="宋体"/>
          <w:color w:val="auto"/>
          <w:highlight w:val="none"/>
        </w:rPr>
        <w:t>注册页面</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65420" cy="2991485"/>
            <wp:effectExtent l="0" t="0" r="11430" b="184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65420" cy="299148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t>点击登录，如下图标红的‘登录’</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70500" cy="2917825"/>
            <wp:effectExtent l="0" t="0" r="6350" b="158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70500" cy="2917825"/>
                    </a:xfrm>
                    <a:prstGeom prst="rect">
                      <a:avLst/>
                    </a:prstGeom>
                    <a:noFill/>
                    <a:ln>
                      <a:noFill/>
                    </a:ln>
                  </pic:spPr>
                </pic:pic>
              </a:graphicData>
            </a:graphic>
          </wp:inline>
        </w:drawing>
      </w:r>
    </w:p>
    <w:p>
      <w:pPr>
        <w:rPr>
          <w:rFonts w:hint="eastAsia" w:ascii="宋体" w:hAnsi="宋体" w:eastAsia="宋体" w:cs="宋体"/>
          <w:color w:val="auto"/>
          <w:highlight w:val="none"/>
        </w:rPr>
      </w:pPr>
    </w:p>
    <w:p>
      <w:pPr>
        <w:numPr>
          <w:ilvl w:val="0"/>
          <w:numId w:val="0"/>
        </w:numPr>
        <w:rPr>
          <w:rFonts w:hint="eastAsia" w:ascii="宋体" w:hAnsi="宋体" w:eastAsia="宋体" w:cs="宋体"/>
          <w:color w:val="auto"/>
          <w:highlight w:val="none"/>
        </w:rPr>
      </w:pPr>
      <w:r>
        <w:rPr>
          <w:rFonts w:hint="eastAsia" w:ascii="宋体" w:hAnsi="宋体" w:eastAsia="宋体" w:cs="宋体"/>
          <w:color w:val="auto"/>
          <w:highlight w:val="none"/>
        </w:rPr>
        <w:t>上传报名费以及下载合同信息：进入系统，上传报名费凭证（图片），然后通知招标方</w:t>
      </w:r>
      <w:r>
        <w:rPr>
          <w:rFonts w:hint="eastAsia" w:ascii="宋体" w:hAnsi="宋体" w:eastAsia="宋体" w:cs="宋体"/>
          <w:color w:val="auto"/>
          <w:highlight w:val="none"/>
          <w:lang w:val="en-US" w:eastAsia="zh-CN"/>
        </w:rPr>
        <w:t>激活</w:t>
      </w:r>
      <w:r>
        <w:rPr>
          <w:rFonts w:hint="eastAsia" w:ascii="宋体" w:hAnsi="宋体" w:eastAsia="宋体" w:cs="宋体"/>
          <w:color w:val="auto"/>
          <w:highlight w:val="none"/>
        </w:rPr>
        <w:t>，</w:t>
      </w:r>
    </w:p>
    <w:p>
      <w:pPr>
        <w:numPr>
          <w:ilvl w:val="0"/>
          <w:numId w:val="5"/>
        </w:num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激活</w:t>
      </w:r>
      <w:r>
        <w:rPr>
          <w:rFonts w:hint="eastAsia" w:ascii="宋体" w:hAnsi="宋体" w:eastAsia="宋体" w:cs="宋体"/>
          <w:color w:val="auto"/>
          <w:highlight w:val="none"/>
        </w:rPr>
        <w:t>后再登录系统，就能下载相关文件</w:t>
      </w:r>
    </w:p>
    <w:p>
      <w:pPr>
        <w:rPr>
          <w:rFonts w:hint="eastAsia" w:ascii="宋体" w:hAnsi="宋体" w:eastAsia="宋体" w:cs="宋体"/>
          <w:color w:val="auto"/>
          <w:highlight w:val="none"/>
        </w:rPr>
      </w:pPr>
      <w:r>
        <w:rPr>
          <w:rFonts w:hint="eastAsia" w:ascii="宋体" w:hAnsi="宋体" w:eastAsia="宋体" w:cs="宋体"/>
          <w:color w:val="auto"/>
          <w:highlight w:val="none"/>
        </w:rPr>
        <w:t>上传报名凭证</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67325" cy="1369695"/>
            <wp:effectExtent l="0" t="0" r="952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67325" cy="136969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t>下载文件</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66690" cy="1276985"/>
            <wp:effectExtent l="0" t="0" r="10160" b="184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66690" cy="1276985"/>
                    </a:xfrm>
                    <a:prstGeom prst="rect">
                      <a:avLst/>
                    </a:prstGeom>
                    <a:noFill/>
                    <a:ln>
                      <a:noFill/>
                    </a:ln>
                  </pic:spPr>
                </pic:pic>
              </a:graphicData>
            </a:graphic>
          </wp:inline>
        </w:drawing>
      </w:r>
    </w:p>
    <w:p>
      <w:pPr>
        <w:numPr>
          <w:ilvl w:val="0"/>
          <w:numId w:val="5"/>
        </w:numPr>
        <w:rPr>
          <w:rFonts w:hint="eastAsia" w:ascii="宋体" w:hAnsi="宋体" w:eastAsia="宋体" w:cs="宋体"/>
          <w:color w:val="auto"/>
          <w:highlight w:val="none"/>
        </w:rPr>
      </w:pPr>
      <w:bookmarkStart w:id="21" w:name="第二章  投标人须知"/>
      <w:bookmarkEnd w:id="21"/>
      <w:bookmarkStart w:id="22" w:name="_bookmark11"/>
      <w:bookmarkEnd w:id="22"/>
      <w:r>
        <w:rPr>
          <w:rFonts w:hint="eastAsia" w:ascii="宋体" w:hAnsi="宋体" w:eastAsia="宋体" w:cs="宋体"/>
          <w:color w:val="auto"/>
          <w:highlight w:val="none"/>
        </w:rPr>
        <w:t>上传保证金凭证：招标前上传保证金凭证，类似报名费凭证上传，然后通知招标方审核</w:t>
      </w:r>
    </w:p>
    <w:p>
      <w:pPr>
        <w:rPr>
          <w:rFonts w:hint="eastAsia" w:ascii="宋体" w:hAnsi="宋体" w:eastAsia="宋体" w:cs="宋体"/>
          <w:color w:val="auto"/>
          <w:sz w:val="32"/>
          <w:szCs w:val="32"/>
          <w:highlight w:val="none"/>
          <w:lang w:val="en-US" w:eastAsia="zh-CN"/>
        </w:rPr>
      </w:pPr>
      <w:r>
        <w:rPr>
          <w:rFonts w:hint="eastAsia" w:ascii="宋体" w:hAnsi="宋体" w:eastAsia="宋体" w:cs="宋体"/>
          <w:color w:val="auto"/>
          <w:highlight w:val="none"/>
        </w:rPr>
        <w:drawing>
          <wp:anchor distT="0" distB="0" distL="114300" distR="114300" simplePos="0" relativeHeight="251659264" behindDoc="0" locked="0" layoutInCell="1" allowOverlap="1">
            <wp:simplePos x="0" y="0"/>
            <wp:positionH relativeFrom="column">
              <wp:posOffset>47625</wp:posOffset>
            </wp:positionH>
            <wp:positionV relativeFrom="paragraph">
              <wp:posOffset>233045</wp:posOffset>
            </wp:positionV>
            <wp:extent cx="5276215" cy="1514475"/>
            <wp:effectExtent l="0" t="0" r="635" b="952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76215" cy="1514475"/>
                    </a:xfrm>
                    <a:prstGeom prst="rect">
                      <a:avLst/>
                    </a:prstGeom>
                    <a:noFill/>
                    <a:ln>
                      <a:noFill/>
                    </a:ln>
                  </pic:spPr>
                </pic:pic>
              </a:graphicData>
            </a:graphic>
          </wp:anchor>
        </w:drawing>
      </w:r>
      <w:r>
        <w:rPr>
          <w:rFonts w:hint="eastAsia" w:ascii="宋体" w:hAnsi="宋体" w:eastAsia="宋体" w:cs="宋体"/>
          <w:color w:val="auto"/>
          <w:highlight w:val="none"/>
        </w:rPr>
        <w:t>保证金凭证</w:t>
      </w:r>
    </w:p>
    <w:p>
      <w:pPr>
        <w:pStyle w:val="2"/>
        <w:tabs>
          <w:tab w:val="left" w:pos="1766"/>
        </w:tabs>
        <w:spacing w:before="37"/>
        <w:ind w:right="854"/>
        <w:jc w:val="both"/>
        <w:outlineLvl w:val="9"/>
        <w:rPr>
          <w:rFonts w:hint="eastAsia" w:ascii="宋体" w:hAnsi="宋体" w:eastAsia="宋体" w:cs="宋体"/>
          <w:color w:val="auto"/>
          <w:highlight w:val="none"/>
        </w:rPr>
      </w:pPr>
    </w:p>
    <w:p>
      <w:pPr>
        <w:pStyle w:val="2"/>
        <w:tabs>
          <w:tab w:val="left" w:pos="1766"/>
        </w:tabs>
        <w:spacing w:before="37"/>
        <w:ind w:right="854"/>
        <w:outlineLvl w:val="9"/>
        <w:rPr>
          <w:rFonts w:hint="eastAsia" w:ascii="宋体" w:hAnsi="宋体" w:eastAsia="宋体" w:cs="宋体"/>
          <w:color w:val="auto"/>
          <w:highlight w:val="none"/>
        </w:rPr>
      </w:pPr>
    </w:p>
    <w:p/>
    <w:sectPr>
      <w:pgSz w:w="11906" w:h="16838"/>
      <w:pgMar w:top="1383" w:right="340" w:bottom="1383" w:left="1633"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DAF2F"/>
    <w:multiLevelType w:val="singleLevel"/>
    <w:tmpl w:val="81FDAF2F"/>
    <w:lvl w:ilvl="0" w:tentative="0">
      <w:start w:val="5"/>
      <w:numFmt w:val="chineseCounting"/>
      <w:suff w:val="nothing"/>
      <w:lvlText w:val="%1、"/>
      <w:lvlJc w:val="left"/>
      <w:rPr>
        <w:rFonts w:hint="eastAsia"/>
      </w:rPr>
    </w:lvl>
  </w:abstractNum>
  <w:abstractNum w:abstractNumId="1">
    <w:nsid w:val="B786EEA7"/>
    <w:multiLevelType w:val="singleLevel"/>
    <w:tmpl w:val="B786EEA7"/>
    <w:lvl w:ilvl="0" w:tentative="0">
      <w:start w:val="1"/>
      <w:numFmt w:val="decimal"/>
      <w:suff w:val="nothing"/>
      <w:lvlText w:val="%1、"/>
      <w:lvlJc w:val="left"/>
    </w:lvl>
  </w:abstractNum>
  <w:abstractNum w:abstractNumId="2">
    <w:nsid w:val="D791870F"/>
    <w:multiLevelType w:val="singleLevel"/>
    <w:tmpl w:val="D791870F"/>
    <w:lvl w:ilvl="0" w:tentative="0">
      <w:start w:val="1"/>
      <w:numFmt w:val="decimal"/>
      <w:suff w:val="nothing"/>
      <w:lvlText w:val="%1、"/>
      <w:lvlJc w:val="left"/>
    </w:lvl>
  </w:abstractNum>
  <w:abstractNum w:abstractNumId="3">
    <w:nsid w:val="4FD0B81C"/>
    <w:multiLevelType w:val="singleLevel"/>
    <w:tmpl w:val="4FD0B81C"/>
    <w:lvl w:ilvl="0" w:tentative="0">
      <w:start w:val="3"/>
      <w:numFmt w:val="chineseCounting"/>
      <w:suff w:val="nothing"/>
      <w:lvlText w:val="%1、"/>
      <w:lvlJc w:val="left"/>
      <w:rPr>
        <w:rFonts w:hint="eastAsia"/>
      </w:rPr>
    </w:lvl>
  </w:abstractNum>
  <w:abstractNum w:abstractNumId="4">
    <w:nsid w:val="7F760B44"/>
    <w:multiLevelType w:val="singleLevel"/>
    <w:tmpl w:val="7F760B44"/>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6F73A7"/>
    <w:rsid w:val="7F6F7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8"/>
      <w:jc w:val="center"/>
      <w:outlineLvl w:val="1"/>
    </w:pPr>
    <w:rPr>
      <w:rFonts w:ascii="宋体" w:hAnsi="宋体" w:eastAsia="宋体" w:cs="宋体"/>
      <w:b/>
      <w:bCs/>
      <w:sz w:val="44"/>
      <w:szCs w:val="44"/>
      <w:lang w:val="zh-CN" w:eastAsia="zh-CN" w:bidi="zh-CN"/>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b/>
      <w:bCs/>
      <w:sz w:val="28"/>
      <w:szCs w:val="28"/>
      <w:lang w:val="zh-CN" w:eastAsia="zh-CN" w:bidi="zh-CN"/>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2021-10-14T07:03:00Z</dcterms:created>
  <dc:creator>刘国强1</dc:creator>
  <cp:lastModifiedBy>刘国强1</cp:lastModifiedBy>
  <dcterms:modified xsi:type="dcterms:W3CDTF">2021-10-14T07:07:15Z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5A72D7434D0D435F9B7F82499BD1DF87</vt:lpwstr>
  </property>
</Properties>
</file>