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outlineLvl w:val="0"/>
        <w:rPr>
          <w:rFonts w:hint="eastAsia" w:ascii="宋体" w:hAnsi="宋体" w:eastAsia="宋体" w:cs="宋体"/>
          <w:b/>
          <w:color w:val="auto"/>
          <w:sz w:val="30"/>
          <w:szCs w:val="30"/>
          <w:highlight w:val="none"/>
          <w:lang w:eastAsia="zh-CN"/>
        </w:rPr>
      </w:pPr>
      <w:bookmarkStart w:id="0" w:name="_Toc18787"/>
      <w:r>
        <w:rPr>
          <w:rFonts w:hint="eastAsia" w:ascii="宋体" w:hAnsi="宋体" w:eastAsia="宋体" w:cs="宋体"/>
          <w:b/>
          <w:color w:val="auto"/>
          <w:sz w:val="30"/>
          <w:szCs w:val="30"/>
          <w:highlight w:val="none"/>
          <w:lang w:eastAsia="zh-CN"/>
        </w:rPr>
        <w:t>四川省广洪高速（遂宁至资阳段）</w:t>
      </w:r>
      <w:bookmarkEnd w:id="0"/>
    </w:p>
    <w:p>
      <w:pPr>
        <w:spacing w:line="360" w:lineRule="auto"/>
        <w:jc w:val="center"/>
        <w:outlineLvl w:val="0"/>
        <w:rPr>
          <w:rFonts w:hint="eastAsia" w:ascii="宋体" w:hAnsi="宋体" w:eastAsia="宋体" w:cs="宋体"/>
          <w:b/>
          <w:color w:val="auto"/>
          <w:sz w:val="30"/>
          <w:szCs w:val="30"/>
          <w:highlight w:val="none"/>
        </w:rPr>
      </w:pPr>
      <w:bookmarkStart w:id="1" w:name="_Toc402538718"/>
      <w:bookmarkStart w:id="2" w:name="_Toc518037761"/>
      <w:bookmarkStart w:id="3" w:name="_Toc7821"/>
      <w:bookmarkStart w:id="4" w:name="_Toc22937"/>
      <w:bookmarkStart w:id="5" w:name="_Toc24929"/>
      <w:bookmarkStart w:id="6" w:name="_Toc402538571"/>
      <w:bookmarkStart w:id="7" w:name="_Toc518293859"/>
      <w:bookmarkStart w:id="8" w:name="_Toc518038177"/>
      <w:r>
        <w:rPr>
          <w:rFonts w:hint="eastAsia" w:ascii="宋体" w:hAnsi="宋体" w:eastAsia="宋体" w:cs="宋体"/>
          <w:b/>
          <w:color w:val="auto"/>
          <w:sz w:val="30"/>
          <w:szCs w:val="30"/>
          <w:highlight w:val="none"/>
        </w:rPr>
        <w:t>桥梁</w:t>
      </w:r>
      <w:r>
        <w:rPr>
          <w:rFonts w:hint="eastAsia" w:ascii="宋体" w:hAnsi="宋体" w:eastAsia="宋体" w:cs="宋体"/>
          <w:b/>
          <w:color w:val="auto"/>
          <w:sz w:val="30"/>
          <w:szCs w:val="30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b/>
          <w:color w:val="auto"/>
          <w:sz w:val="30"/>
          <w:szCs w:val="30"/>
          <w:highlight w:val="none"/>
          <w:lang w:val="en-US" w:eastAsia="zh-CN"/>
        </w:rPr>
        <w:t>路面定期检查及设计服务项目</w:t>
      </w:r>
      <w:r>
        <w:rPr>
          <w:rFonts w:hint="eastAsia" w:ascii="宋体" w:hAnsi="宋体" w:eastAsia="宋体" w:cs="宋体"/>
          <w:b/>
          <w:color w:val="auto"/>
          <w:sz w:val="30"/>
          <w:szCs w:val="30"/>
          <w:highlight w:val="none"/>
        </w:rPr>
        <w:t>招标公告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</w:p>
    <w:p>
      <w:pPr>
        <w:spacing w:line="360" w:lineRule="auto"/>
        <w:jc w:val="center"/>
        <w:rPr>
          <w:rFonts w:hint="eastAsia" w:ascii="宋体" w:hAnsi="宋体" w:eastAsia="宋体" w:cs="宋体"/>
          <w:b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b/>
          <w:color w:val="auto"/>
          <w:sz w:val="24"/>
          <w:highlight w:val="none"/>
        </w:rPr>
        <w:t>（招标编号：</w:t>
      </w:r>
      <w:r>
        <w:rPr>
          <w:rFonts w:hint="eastAsia" w:ascii="宋体" w:hAnsi="宋体" w:eastAsia="宋体" w:cs="宋体"/>
          <w:b/>
          <w:color w:val="auto"/>
          <w:sz w:val="24"/>
          <w:highlight w:val="none"/>
          <w:lang w:eastAsia="zh-CN"/>
        </w:rPr>
        <w:t>SZ-FW-210</w:t>
      </w:r>
      <w:r>
        <w:rPr>
          <w:rFonts w:hint="eastAsia" w:ascii="宋体" w:hAnsi="宋体" w:eastAsia="宋体" w:cs="宋体"/>
          <w:b/>
          <w:color w:val="auto"/>
          <w:sz w:val="24"/>
          <w:highlight w:val="none"/>
          <w:lang w:val="en-US" w:eastAsia="zh-CN"/>
        </w:rPr>
        <w:t>8</w:t>
      </w:r>
      <w:r>
        <w:rPr>
          <w:rFonts w:hint="eastAsia" w:ascii="宋体" w:hAnsi="宋体" w:eastAsia="宋体" w:cs="宋体"/>
          <w:b/>
          <w:color w:val="auto"/>
          <w:sz w:val="24"/>
          <w:highlight w:val="none"/>
        </w:rPr>
        <w:t>）</w:t>
      </w: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spacing w:line="480" w:lineRule="exact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本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四川省广洪高速（遂宁至资阳段）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桥梁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路面定期检查及设计服务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项目</w:t>
      </w: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  <w:lang w:val="en-US" w:eastAsia="zh-CN"/>
        </w:rPr>
        <w:t>已由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项目审批/核准/备案机关批准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，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项目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资金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来源为其他资金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t>运营收费资金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，招标人为重庆建工集团四川遂资高速公路有限公司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。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本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项目已具备招标条件，现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招标方式为公开招标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。</w:t>
      </w:r>
    </w:p>
    <w:p>
      <w:pPr>
        <w:keepNext w:val="0"/>
        <w:keepLines w:val="0"/>
        <w:pageBreakBefore w:val="0"/>
        <w:kinsoku/>
        <w:wordWrap w:val="0"/>
        <w:overflowPunct/>
        <w:topLinePunct w:val="0"/>
        <w:bidi w:val="0"/>
        <w:spacing w:line="480" w:lineRule="exact"/>
        <w:textAlignment w:val="auto"/>
        <w:outlineLvl w:val="1"/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</w:rPr>
      </w:pPr>
      <w:bookmarkStart w:id="9" w:name="_Toc402538720"/>
      <w:bookmarkStart w:id="10" w:name="_Toc13313"/>
      <w:bookmarkStart w:id="11" w:name="_Toc402538573"/>
      <w:r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  <w:lang w:val="en-US" w:eastAsia="zh-CN"/>
        </w:rPr>
        <w:t>二</w:t>
      </w: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</w:rPr>
        <w:t>、项目概况与招标范围</w:t>
      </w:r>
      <w:bookmarkEnd w:id="9"/>
      <w:bookmarkEnd w:id="10"/>
      <w:bookmarkEnd w:id="11"/>
    </w:p>
    <w:p>
      <w:pPr>
        <w:keepNext w:val="0"/>
        <w:keepLines w:val="0"/>
        <w:pageBreakBefore w:val="0"/>
        <w:kinsoku/>
        <w:wordWrap w:val="0"/>
        <w:overflowPunct/>
        <w:topLinePunct w:val="0"/>
        <w:bidi w:val="0"/>
        <w:spacing w:line="480" w:lineRule="exact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规模：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本招标项目将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开展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对遂资高速公路一般主线桥、匝道桥、天桥进行定期检查及对所有特殊结构桥进行定期检查及变形监测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；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对遂资高速公路全线路面开展定期检查；并根据检查结果完成对桥梁、路面病害处治设计文件编制。</w:t>
      </w:r>
    </w:p>
    <w:p>
      <w:pPr>
        <w:keepNext w:val="0"/>
        <w:keepLines w:val="0"/>
        <w:pageBreakBefore w:val="0"/>
        <w:kinsoku/>
        <w:wordWrap w:val="0"/>
        <w:overflowPunct/>
        <w:topLinePunct w:val="0"/>
        <w:bidi w:val="0"/>
        <w:spacing w:line="480" w:lineRule="exact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主要工作内容包括桥梁技术状况评定、桥梁各部位病害检测、病害原因分析与病害处治的技术建议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；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路面技术状况评定（路面损坏、路面平整度、路面车辙、路面跳车、路面磨耗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相关检测，并提供相关的检测报告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）、病害原因分析与病害处治的技术建议；桥梁、路面病害处治方案设计、施工图设计、施工图预算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等。</w:t>
      </w: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spacing w:line="480" w:lineRule="exact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范围：本招标项目划分为1个标段，本次招标为其中的：</w:t>
      </w: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spacing w:line="480" w:lineRule="exact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四川省广洪高速（遂宁至资阳段）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桥梁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路面定期检查及设计服务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项目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t>JC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  <w:lang w:val="en-US" w:eastAsia="zh-CN"/>
        </w:rPr>
        <w:t>SJ-2021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标段</w:t>
      </w:r>
    </w:p>
    <w:p>
      <w:pPr>
        <w:keepNext w:val="0"/>
        <w:keepLines w:val="0"/>
        <w:pageBreakBefore w:val="0"/>
        <w:kinsoku/>
        <w:wordWrap w:val="0"/>
        <w:overflowPunct/>
        <w:topLinePunct w:val="0"/>
        <w:bidi w:val="0"/>
        <w:spacing w:line="480" w:lineRule="exact"/>
        <w:textAlignment w:val="auto"/>
        <w:outlineLvl w:val="1"/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</w:rPr>
      </w:pPr>
      <w:bookmarkStart w:id="12" w:name="_Toc402538574"/>
      <w:bookmarkStart w:id="13" w:name="_Toc402538721"/>
      <w:bookmarkStart w:id="14" w:name="_Toc26000"/>
      <w:r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  <w:lang w:val="en-US" w:eastAsia="zh-CN"/>
        </w:rPr>
        <w:t>三</w:t>
      </w: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</w:rPr>
        <w:t>、投标人资格要求</w:t>
      </w:r>
      <w:bookmarkEnd w:id="12"/>
      <w:bookmarkEnd w:id="13"/>
      <w:bookmarkEnd w:id="14"/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spacing w:line="480" w:lineRule="exact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四川省广洪高速（遂宁至资阳段）桥梁、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路面定期检查及设计服务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项目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t>JC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  <w:lang w:val="en-US" w:eastAsia="zh-CN"/>
        </w:rPr>
        <w:t>SJ-2021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标段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的投标人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资格能力要求：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 w:val="0"/>
        <w:overflowPunct/>
        <w:topLinePunct w:val="0"/>
        <w:bidi w:val="0"/>
        <w:spacing w:line="480" w:lineRule="exact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1、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资质：投标人具有独立法人资格；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同时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具有交通运输部公路工程综合甲级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，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同时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具有中华人民共和国住房和城乡建设部颁发的公路行业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专业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甲级及以上设计资质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具备CMA计量认证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，注册资本金不低于400万元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，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20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20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年经审计的净资产≥0。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 w:val="0"/>
        <w:overflowPunct/>
        <w:topLinePunct w:val="0"/>
        <w:bidi w:val="0"/>
        <w:spacing w:line="48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2、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业绩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近五年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201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6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年10月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至今）至少完成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一个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高速公路桥梁定期检查业绩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（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至少包含一座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特殊结构桥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的定期检查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，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且桥梁定期检查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单项合同金额在200万元以上）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；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至少完成一个运营高速公路沥青混凝土路面定期检查业绩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；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至少完成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1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个市政道路设计成果或一级及以上公路设计成果文件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。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none"/>
          <w:lang w:val="en-US" w:eastAsia="zh-CN"/>
        </w:rPr>
        <w:t>三个类别业绩需同时具备。</w:t>
      </w:r>
    </w:p>
    <w:p>
      <w:pPr>
        <w:keepNext w:val="0"/>
        <w:keepLines w:val="0"/>
        <w:pageBreakBefore w:val="0"/>
        <w:kinsoku/>
        <w:wordWrap w:val="0"/>
        <w:overflowPunct/>
        <w:topLinePunct w:val="0"/>
        <w:bidi w:val="0"/>
        <w:spacing w:line="480" w:lineRule="exact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3、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人员、设备：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none"/>
        </w:rPr>
        <w:t>项目负责人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具备高级工程师职称且取得公路工程试验检测工程师职业资格证（必须包含桥梁专业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或路面专业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），从事类似桥梁（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特殊结构桥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）检测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或路面检测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项目管理5年以上；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none"/>
        </w:rPr>
        <w:t>技术负责人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持有高级工程师职称并取得公路工程试验检测工程师职业资格证（必须包含桥梁专业）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，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负责类似桥梁（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特殊结构桥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）检测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或路面检测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技术工作8年以上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；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none"/>
          <w:lang w:val="en-US" w:eastAsia="zh-CN"/>
        </w:rPr>
        <w:t>设计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none"/>
        </w:rPr>
        <w:t>负责人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具备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公路专业高级工程师（或相应职称）及以上职称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，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2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01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6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年至今，至少完成1个市政道路或一级以上公路设计业绩；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none"/>
        </w:rPr>
        <w:t>安全负责人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必须持有交通运输主管部门颁发的安全C证或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应急管理部（原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国家安监总局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）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颁发的注册安全工程师证书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或安全员职业资格证书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,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从事高速公路安全管理工作5年以上。以上人员均必须为投标单位自有人员，均须提供投标前6个月在本单位的社保缴费证明（以打印网上社保缴费凭证为准）。</w:t>
      </w:r>
    </w:p>
    <w:p>
      <w:pPr>
        <w:keepNext w:val="0"/>
        <w:keepLines w:val="0"/>
        <w:pageBreakBefore w:val="0"/>
        <w:kinsoku/>
        <w:wordWrap w:val="0"/>
        <w:overflowPunct/>
        <w:topLinePunct w:val="0"/>
        <w:bidi w:val="0"/>
        <w:spacing w:line="480" w:lineRule="exact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4、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2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020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年度公路水运工程试验检测信用评价等级为D级的不允许参与本项目投标。</w:t>
      </w:r>
    </w:p>
    <w:p>
      <w:pPr>
        <w:keepNext w:val="0"/>
        <w:keepLines w:val="0"/>
        <w:pageBreakBefore w:val="0"/>
        <w:kinsoku/>
        <w:wordWrap w:val="0"/>
        <w:overflowPunct/>
        <w:topLinePunct w:val="0"/>
        <w:bidi w:val="0"/>
        <w:spacing w:line="480" w:lineRule="exact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5、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本招标项目采用资格后审方式。</w:t>
      </w:r>
    </w:p>
    <w:p>
      <w:pPr>
        <w:keepNext w:val="0"/>
        <w:keepLines w:val="0"/>
        <w:pageBreakBefore w:val="0"/>
        <w:kinsoku/>
        <w:wordWrap w:val="0"/>
        <w:overflowPunct/>
        <w:topLinePunct w:val="0"/>
        <w:bidi w:val="0"/>
        <w:spacing w:line="480" w:lineRule="exact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6、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本次招标接受联合体投标。联合体投标的应满足下列要求：</w:t>
      </w:r>
    </w:p>
    <w:p>
      <w:pPr>
        <w:keepNext w:val="0"/>
        <w:keepLines w:val="0"/>
        <w:pageBreakBefore w:val="0"/>
        <w:kinsoku/>
        <w:wordWrap w:val="0"/>
        <w:overflowPunct/>
        <w:topLinePunct w:val="0"/>
        <w:bidi w:val="0"/>
        <w:spacing w:line="480" w:lineRule="exact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6.1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具有交通运输部公路工程综合甲级且通过CMA计量认证的检测机构作为牵头单位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与具有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中华人民共和国住房和城乡建设部颁发的公路行业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专业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甲级及以上设计资质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的设计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单位组成联合体进行投标。</w:t>
      </w:r>
    </w:p>
    <w:p>
      <w:pPr>
        <w:keepNext w:val="0"/>
        <w:keepLines w:val="0"/>
        <w:pageBreakBefore w:val="0"/>
        <w:kinsoku/>
        <w:wordWrap w:val="0"/>
        <w:overflowPunct/>
        <w:topLinePunct w:val="0"/>
        <w:bidi w:val="0"/>
        <w:spacing w:line="480" w:lineRule="exact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6.2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附联合体协议书。</w:t>
      </w:r>
    </w:p>
    <w:p>
      <w:pPr>
        <w:keepNext w:val="0"/>
        <w:keepLines w:val="0"/>
        <w:pageBreakBefore w:val="0"/>
        <w:kinsoku/>
        <w:wordWrap w:val="0"/>
        <w:overflowPunct/>
        <w:topLinePunct w:val="0"/>
        <w:bidi w:val="0"/>
        <w:spacing w:line="480" w:lineRule="exact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6.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3联合体牵头单位为注册资本金不低于400万元，20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20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年经审计的净资产≥0。</w:t>
      </w:r>
    </w:p>
    <w:p>
      <w:pPr>
        <w:keepNext w:val="0"/>
        <w:keepLines w:val="0"/>
        <w:pageBreakBefore w:val="0"/>
        <w:kinsoku/>
        <w:wordWrap w:val="0"/>
        <w:overflowPunct/>
        <w:topLinePunct w:val="0"/>
        <w:bidi w:val="0"/>
        <w:spacing w:line="480" w:lineRule="exact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6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.4业绩要求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联合体牵头单位：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近五年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201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6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年10月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至今）至少完成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一个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高速公路桥梁定期检查业绩（至少包含一座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特殊结构桥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的定期检查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，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且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桥梁定期检查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单项合同金额在200万元以上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）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；至少完成一个运营高速公路沥青混凝土路面定期检查业绩（桥梁定期检查业绩和路面定期检查业绩必须同时满足）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；联合体成员单位：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201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6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年10月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至今（以项目验收为准），至少完成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1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个市政道路设计成果或一级及以上公路设计成果文件。</w:t>
      </w:r>
    </w:p>
    <w:p>
      <w:pPr>
        <w:keepNext w:val="0"/>
        <w:keepLines w:val="0"/>
        <w:pageBreakBefore w:val="0"/>
        <w:kinsoku/>
        <w:wordWrap w:val="0"/>
        <w:overflowPunct/>
        <w:topLinePunct w:val="0"/>
        <w:bidi w:val="0"/>
        <w:spacing w:line="480" w:lineRule="exact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7、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与招标人存在利害关系可能影响招标公正性的单位，不得参加投标。单位负责人为同一人或存在控股、管理关系的不同单位，不得参加投同一标段投标，否则，相关投标均无效。</w:t>
      </w:r>
    </w:p>
    <w:p>
      <w:pPr>
        <w:keepNext w:val="0"/>
        <w:keepLines w:val="0"/>
        <w:pageBreakBefore w:val="0"/>
        <w:kinsoku/>
        <w:wordWrap w:val="0"/>
        <w:overflowPunct/>
        <w:topLinePunct w:val="0"/>
        <w:bidi w:val="0"/>
        <w:spacing w:line="480" w:lineRule="exact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8、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在“信用中国”网站（http://www.creditchina.gov.cn/）中被列入失信被执行人名单的投标人，不得参加投标。</w:t>
      </w:r>
    </w:p>
    <w:p>
      <w:pPr>
        <w:keepNext w:val="0"/>
        <w:keepLines w:val="0"/>
        <w:pageBreakBefore w:val="0"/>
        <w:kinsoku/>
        <w:wordWrap w:val="0"/>
        <w:overflowPunct/>
        <w:topLinePunct w:val="0"/>
        <w:bidi w:val="0"/>
        <w:spacing w:line="480" w:lineRule="exact"/>
        <w:ind w:firstLine="480" w:firstLineChars="200"/>
        <w:textAlignment w:val="auto"/>
        <w:rPr>
          <w:rFonts w:hint="default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本项目允许联合体投标。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 w:val="0"/>
        <w:overflowPunct/>
        <w:topLinePunct w:val="0"/>
        <w:bidi w:val="0"/>
        <w:spacing w:line="480" w:lineRule="exact"/>
        <w:textAlignment w:val="auto"/>
        <w:outlineLvl w:val="1"/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</w:rPr>
      </w:pPr>
      <w:bookmarkStart w:id="15" w:name="_Toc9294"/>
      <w:bookmarkStart w:id="16" w:name="_Toc402538575"/>
      <w:bookmarkStart w:id="17" w:name="_Toc402538722"/>
      <w:r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  <w:lang w:val="en-US" w:eastAsia="zh-CN"/>
        </w:rPr>
        <w:t>四、</w:t>
      </w: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</w:rPr>
        <w:t>招标文件的获取</w:t>
      </w:r>
      <w:bookmarkEnd w:id="15"/>
      <w:bookmarkEnd w:id="16"/>
      <w:bookmarkEnd w:id="17"/>
    </w:p>
    <w:p>
      <w:pPr>
        <w:keepNext w:val="0"/>
        <w:keepLines w:val="0"/>
        <w:pageBreakBefore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spacing w:line="480" w:lineRule="exact"/>
        <w:ind w:firstLine="482" w:firstLineChars="200"/>
        <w:textAlignment w:val="auto"/>
        <w:outlineLvl w:val="1"/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none"/>
          <w:lang w:val="en-US" w:eastAsia="zh-CN"/>
        </w:rPr>
      </w:pPr>
      <w:bookmarkStart w:id="18" w:name="_Toc17761"/>
      <w:bookmarkStart w:id="19" w:name="_Toc11591"/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none"/>
          <w:lang w:val="en-US" w:eastAsia="zh-CN"/>
        </w:rPr>
        <w:t>获取时间：从2021年11月15日09时00分到2021年11月19日17时00分</w:t>
      </w:r>
      <w:bookmarkEnd w:id="18"/>
      <w:bookmarkEnd w:id="19"/>
    </w:p>
    <w:p>
      <w:pPr>
        <w:pStyle w:val="9"/>
        <w:keepNext w:val="0"/>
        <w:keepLines w:val="0"/>
        <w:pageBreakBefore w:val="0"/>
        <w:tabs>
          <w:tab w:val="left" w:pos="1270"/>
          <w:tab w:val="left" w:pos="1449"/>
          <w:tab w:val="left" w:pos="2049"/>
          <w:tab w:val="left" w:pos="2738"/>
          <w:tab w:val="left" w:pos="2889"/>
          <w:tab w:val="left" w:pos="3489"/>
          <w:tab w:val="left" w:pos="4492"/>
          <w:tab w:val="left" w:pos="4778"/>
          <w:tab w:val="left" w:pos="5213"/>
          <w:tab w:val="left" w:pos="5378"/>
          <w:tab w:val="left" w:pos="5813"/>
          <w:tab w:val="left" w:pos="6218"/>
          <w:tab w:val="left" w:pos="6818"/>
          <w:tab w:val="left" w:pos="6893"/>
          <w:tab w:val="left" w:pos="7613"/>
        </w:tabs>
        <w:kinsoku/>
        <w:wordWrap w:val="0"/>
        <w:overflowPunct/>
        <w:topLinePunct w:val="0"/>
        <w:autoSpaceDE/>
        <w:autoSpaceDN/>
        <w:bidi w:val="0"/>
        <w:spacing w:line="480" w:lineRule="exact"/>
        <w:ind w:left="0" w:right="111" w:rightChars="53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获取方式：1、招标文件的获取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 w:firstLineChars="200"/>
        <w:textAlignment w:val="auto"/>
        <w:outlineLvl w:val="1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bookmarkStart w:id="20" w:name="_Toc17518"/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1.1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凡有意参加投标者，请于</w:t>
      </w:r>
      <w:r>
        <w:rPr>
          <w:rFonts w:hint="eastAsia" w:ascii="宋体" w:hAnsi="宋体"/>
          <w:color w:val="auto"/>
          <w:sz w:val="24"/>
          <w:highlight w:val="none"/>
          <w:u w:val="single"/>
          <w:lang w:eastAsia="zh-CN"/>
        </w:rPr>
        <w:t>2021年</w:t>
      </w:r>
      <w:r>
        <w:rPr>
          <w:rFonts w:hint="eastAsia" w:ascii="宋体" w:hAnsi="宋体"/>
          <w:color w:val="auto"/>
          <w:sz w:val="24"/>
          <w:highlight w:val="none"/>
          <w:u w:val="single"/>
          <w:lang w:val="en-US" w:eastAsia="zh-CN"/>
        </w:rPr>
        <w:t>11</w:t>
      </w:r>
      <w:r>
        <w:rPr>
          <w:rFonts w:hint="eastAsia" w:ascii="宋体" w:hAnsi="宋体"/>
          <w:color w:val="auto"/>
          <w:sz w:val="24"/>
          <w:highlight w:val="none"/>
        </w:rPr>
        <w:t>月</w:t>
      </w:r>
      <w:r>
        <w:rPr>
          <w:rFonts w:hint="eastAsia" w:ascii="宋体" w:hAnsi="宋体"/>
          <w:color w:val="auto"/>
          <w:sz w:val="24"/>
          <w:highlight w:val="none"/>
          <w:u w:val="single"/>
          <w:lang w:val="en-US" w:eastAsia="zh-CN"/>
        </w:rPr>
        <w:t>15</w:t>
      </w:r>
      <w:r>
        <w:rPr>
          <w:rFonts w:hint="eastAsia" w:ascii="宋体" w:hAnsi="宋体"/>
          <w:b w:val="0"/>
          <w:bCs w:val="0"/>
          <w:color w:val="auto"/>
          <w:sz w:val="24"/>
          <w:highlight w:val="none"/>
        </w:rPr>
        <w:t>日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u w:val="single"/>
          <w:lang w:val="en-US" w:eastAsia="zh-CN"/>
        </w:rPr>
        <w:t>09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>时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u w:val="single"/>
          <w:lang w:val="en-US" w:eastAsia="zh-CN"/>
        </w:rPr>
        <w:t>00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>分</w:t>
      </w:r>
      <w:r>
        <w:rPr>
          <w:rFonts w:hint="eastAsia" w:ascii="宋体" w:hAnsi="宋体"/>
          <w:b w:val="0"/>
          <w:bCs w:val="0"/>
          <w:color w:val="auto"/>
          <w:sz w:val="24"/>
          <w:highlight w:val="none"/>
        </w:rPr>
        <w:t>至</w:t>
      </w:r>
      <w:r>
        <w:rPr>
          <w:rFonts w:hint="eastAsia" w:ascii="宋体" w:hAnsi="宋体"/>
          <w:color w:val="auto"/>
          <w:sz w:val="24"/>
          <w:highlight w:val="none"/>
          <w:u w:val="single"/>
          <w:lang w:eastAsia="zh-CN"/>
        </w:rPr>
        <w:t>2021年</w:t>
      </w:r>
      <w:r>
        <w:rPr>
          <w:rFonts w:hint="eastAsia" w:ascii="宋体" w:hAnsi="宋体"/>
          <w:color w:val="auto"/>
          <w:sz w:val="24"/>
          <w:highlight w:val="none"/>
          <w:u w:val="single"/>
          <w:lang w:val="en-US" w:eastAsia="zh-CN"/>
        </w:rPr>
        <w:t>11</w:t>
      </w:r>
      <w:r>
        <w:rPr>
          <w:rFonts w:hint="eastAsia" w:ascii="宋体" w:hAnsi="宋体"/>
          <w:color w:val="auto"/>
          <w:sz w:val="24"/>
          <w:highlight w:val="none"/>
        </w:rPr>
        <w:t>月</w:t>
      </w:r>
      <w:r>
        <w:rPr>
          <w:rFonts w:hint="eastAsia" w:ascii="宋体" w:hAnsi="宋体"/>
          <w:color w:val="auto"/>
          <w:sz w:val="24"/>
          <w:highlight w:val="none"/>
          <w:u w:val="single"/>
          <w:lang w:val="en-US" w:eastAsia="zh-CN"/>
        </w:rPr>
        <w:t>19</w:t>
      </w:r>
      <w:r>
        <w:rPr>
          <w:rFonts w:hint="eastAsia" w:ascii="宋体" w:hAnsi="宋体"/>
          <w:color w:val="auto"/>
          <w:sz w:val="24"/>
          <w:highlight w:val="none"/>
        </w:rPr>
        <w:t>日</w:t>
      </w:r>
      <w:r>
        <w:rPr>
          <w:rFonts w:hint="eastAsia" w:ascii="宋体" w:hAnsi="宋体"/>
          <w:color w:val="auto"/>
          <w:sz w:val="24"/>
          <w:highlight w:val="none"/>
          <w:u w:val="single"/>
        </w:rPr>
        <w:t>17</w:t>
      </w:r>
      <w:r>
        <w:rPr>
          <w:rFonts w:hint="eastAsia" w:ascii="宋体" w:hAnsi="宋体"/>
          <w:color w:val="auto"/>
          <w:sz w:val="24"/>
          <w:highlight w:val="none"/>
        </w:rPr>
        <w:t>时</w:t>
      </w:r>
      <w:r>
        <w:rPr>
          <w:rFonts w:hint="eastAsia" w:ascii="宋体" w:hAnsi="宋体"/>
          <w:color w:val="auto"/>
          <w:sz w:val="24"/>
          <w:highlight w:val="none"/>
          <w:u w:val="single"/>
          <w:lang w:val="en-US" w:eastAsia="zh-CN"/>
        </w:rPr>
        <w:t>00</w:t>
      </w:r>
      <w:r>
        <w:rPr>
          <w:rFonts w:hint="eastAsia" w:ascii="宋体" w:hAnsi="宋体"/>
          <w:color w:val="auto"/>
          <w:sz w:val="24"/>
          <w:highlight w:val="none"/>
          <w:lang w:val="en-US" w:eastAsia="zh-CN"/>
        </w:rPr>
        <w:t>分</w:t>
      </w:r>
      <w:r>
        <w:rPr>
          <w:rFonts w:hint="eastAsia" w:ascii="宋体" w:hAnsi="宋体"/>
          <w:color w:val="auto"/>
          <w:sz w:val="24"/>
          <w:highlight w:val="none"/>
        </w:rPr>
        <w:t>止（北京时间，下同），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登录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t>http://118.122.186.48:3018/szztb/publicpage/indexregister.jsp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网站注册缴费后自行下载。</w:t>
      </w:r>
      <w:bookmarkEnd w:id="20"/>
    </w:p>
    <w:p>
      <w:pPr>
        <w:pStyle w:val="9"/>
        <w:keepNext w:val="0"/>
        <w:keepLines w:val="0"/>
        <w:pageBreakBefore w:val="0"/>
        <w:tabs>
          <w:tab w:val="left" w:pos="1270"/>
          <w:tab w:val="left" w:pos="1449"/>
          <w:tab w:val="left" w:pos="2049"/>
          <w:tab w:val="left" w:pos="2738"/>
          <w:tab w:val="left" w:pos="2889"/>
          <w:tab w:val="left" w:pos="3489"/>
          <w:tab w:val="left" w:pos="4492"/>
          <w:tab w:val="left" w:pos="4778"/>
          <w:tab w:val="left" w:pos="5213"/>
          <w:tab w:val="left" w:pos="5378"/>
          <w:tab w:val="left" w:pos="5813"/>
          <w:tab w:val="left" w:pos="6218"/>
          <w:tab w:val="left" w:pos="6818"/>
          <w:tab w:val="left" w:pos="6893"/>
          <w:tab w:val="left" w:pos="7613"/>
        </w:tabs>
        <w:kinsoku/>
        <w:wordWrap w:val="0"/>
        <w:overflowPunct/>
        <w:topLinePunct w:val="0"/>
        <w:bidi w:val="0"/>
        <w:spacing w:line="480" w:lineRule="exact"/>
        <w:ind w:left="0" w:right="111" w:rightChars="53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具体报名方式和操作流程详见附件。</w:t>
      </w:r>
    </w:p>
    <w:p>
      <w:pPr>
        <w:pStyle w:val="9"/>
        <w:keepNext w:val="0"/>
        <w:keepLines w:val="0"/>
        <w:pageBreakBefore w:val="0"/>
        <w:tabs>
          <w:tab w:val="left" w:pos="1270"/>
          <w:tab w:val="left" w:pos="1449"/>
          <w:tab w:val="left" w:pos="2049"/>
          <w:tab w:val="left" w:pos="2738"/>
          <w:tab w:val="left" w:pos="2889"/>
          <w:tab w:val="left" w:pos="3489"/>
          <w:tab w:val="left" w:pos="4492"/>
          <w:tab w:val="left" w:pos="4778"/>
          <w:tab w:val="left" w:pos="5213"/>
          <w:tab w:val="left" w:pos="5378"/>
          <w:tab w:val="left" w:pos="5813"/>
          <w:tab w:val="left" w:pos="6218"/>
          <w:tab w:val="left" w:pos="6818"/>
          <w:tab w:val="left" w:pos="6893"/>
          <w:tab w:val="left" w:pos="7613"/>
        </w:tabs>
        <w:kinsoku/>
        <w:wordWrap w:val="0"/>
        <w:overflowPunct/>
        <w:topLinePunct w:val="0"/>
        <w:bidi w:val="0"/>
        <w:spacing w:line="480" w:lineRule="exact"/>
        <w:ind w:left="0" w:right="111" w:rightChars="53" w:firstLine="482" w:firstLineChars="200"/>
        <w:textAlignment w:val="auto"/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  <w:lang w:val="en-US" w:eastAsia="zh-CN"/>
        </w:rPr>
        <w:t>投标</w:t>
      </w: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</w:rPr>
        <w:t>人</w:t>
      </w: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  <w:lang w:eastAsia="zh-CN"/>
        </w:rPr>
        <w:t>（</w:t>
      </w: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  <w:lang w:val="en-US" w:eastAsia="zh-CN"/>
        </w:rPr>
        <w:t>若为联合体投标，则联合体牵头单位和成员单位均需要提供</w:t>
      </w: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  <w:lang w:eastAsia="zh-CN"/>
        </w:rPr>
        <w:t>）</w:t>
      </w: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</w:rPr>
        <w:t>需上传以下证书证件确认购买资格：</w:t>
      </w:r>
    </w:p>
    <w:p>
      <w:pPr>
        <w:pStyle w:val="5"/>
        <w:keepNext w:val="0"/>
        <w:keepLines w:val="0"/>
        <w:pageBreakBefore w:val="0"/>
        <w:numPr>
          <w:ilvl w:val="0"/>
          <w:numId w:val="1"/>
        </w:numPr>
        <w:shd w:val="clear" w:color="auto" w:fill="FFFFFF"/>
        <w:kinsoku/>
        <w:wordWrap w:val="0"/>
        <w:overflowPunct/>
        <w:topLinePunct w:val="0"/>
        <w:bidi w:val="0"/>
        <w:spacing w:before="0" w:beforeAutospacing="0" w:after="0" w:afterAutospacing="0" w:line="480" w:lineRule="exact"/>
        <w:ind w:firstLine="480"/>
        <w:textAlignment w:val="auto"/>
        <w:rPr>
          <w:rFonts w:hint="eastAsia" w:ascii="宋体" w:hAnsi="宋体" w:eastAsia="宋体" w:cs="宋体"/>
          <w:b/>
          <w:color w:val="auto"/>
          <w:kern w:val="2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b/>
          <w:color w:val="auto"/>
          <w:kern w:val="2"/>
          <w:sz w:val="24"/>
          <w:szCs w:val="24"/>
          <w:highlight w:val="none"/>
          <w:lang w:eastAsia="zh-CN"/>
        </w:rPr>
        <w:t>投标人</w:t>
      </w:r>
      <w:r>
        <w:rPr>
          <w:rFonts w:hint="eastAsia" w:ascii="宋体" w:hAnsi="宋体" w:eastAsia="宋体" w:cs="宋体"/>
          <w:b/>
          <w:color w:val="auto"/>
          <w:kern w:val="2"/>
          <w:sz w:val="24"/>
          <w:szCs w:val="24"/>
          <w:highlight w:val="none"/>
        </w:rPr>
        <w:t>的法定代表人的有效身份证明复印件或扫描件（均加盖公章）；</w:t>
      </w:r>
    </w:p>
    <w:p>
      <w:pPr>
        <w:pStyle w:val="5"/>
        <w:keepNext w:val="0"/>
        <w:keepLines w:val="0"/>
        <w:pageBreakBefore w:val="0"/>
        <w:numPr>
          <w:ilvl w:val="0"/>
          <w:numId w:val="1"/>
        </w:numPr>
        <w:shd w:val="clear" w:color="auto" w:fill="FFFFFF"/>
        <w:kinsoku/>
        <w:wordWrap w:val="0"/>
        <w:overflowPunct/>
        <w:topLinePunct w:val="0"/>
        <w:bidi w:val="0"/>
        <w:spacing w:before="0" w:beforeAutospacing="0" w:after="0" w:afterAutospacing="0" w:line="480" w:lineRule="exact"/>
        <w:ind w:firstLine="480"/>
        <w:textAlignment w:val="auto"/>
        <w:rPr>
          <w:rFonts w:hint="eastAsia" w:ascii="宋体" w:hAnsi="宋体" w:eastAsia="宋体" w:cs="宋体"/>
          <w:b/>
          <w:color w:val="auto"/>
          <w:kern w:val="2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b/>
          <w:color w:val="auto"/>
          <w:kern w:val="2"/>
          <w:sz w:val="24"/>
          <w:szCs w:val="24"/>
          <w:highlight w:val="none"/>
        </w:rPr>
        <w:t>单位介绍信及经办人身份证明复印件或扫描件（均加盖公章）；</w:t>
      </w:r>
    </w:p>
    <w:p>
      <w:pPr>
        <w:pStyle w:val="5"/>
        <w:keepNext w:val="0"/>
        <w:keepLines w:val="0"/>
        <w:pageBreakBefore w:val="0"/>
        <w:shd w:val="clear" w:color="auto" w:fill="FFFFFF"/>
        <w:kinsoku/>
        <w:wordWrap w:val="0"/>
        <w:overflowPunct/>
        <w:topLinePunct w:val="0"/>
        <w:bidi w:val="0"/>
        <w:spacing w:before="0" w:beforeAutospacing="0" w:after="0" w:afterAutospacing="0" w:line="480" w:lineRule="exact"/>
        <w:ind w:firstLine="480"/>
        <w:textAlignment w:val="auto"/>
        <w:rPr>
          <w:rFonts w:hint="eastAsia" w:ascii="宋体" w:hAnsi="宋体" w:eastAsia="宋体" w:cs="宋体"/>
          <w:b/>
          <w:color w:val="auto"/>
          <w:kern w:val="2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b/>
          <w:color w:val="auto"/>
          <w:kern w:val="2"/>
          <w:sz w:val="24"/>
          <w:szCs w:val="24"/>
          <w:highlight w:val="none"/>
        </w:rPr>
        <w:t>（3）营业执照副本复印件或扫描件（均加盖公章）；</w:t>
      </w:r>
    </w:p>
    <w:p>
      <w:pPr>
        <w:pStyle w:val="5"/>
        <w:keepNext w:val="0"/>
        <w:keepLines w:val="0"/>
        <w:pageBreakBefore w:val="0"/>
        <w:shd w:val="clear" w:color="auto" w:fill="FFFFFF"/>
        <w:kinsoku/>
        <w:wordWrap w:val="0"/>
        <w:overflowPunct/>
        <w:topLinePunct w:val="0"/>
        <w:bidi w:val="0"/>
        <w:spacing w:before="0" w:beforeAutospacing="0" w:after="0" w:afterAutospacing="0" w:line="480" w:lineRule="exact"/>
        <w:ind w:firstLine="480"/>
        <w:textAlignment w:val="auto"/>
        <w:rPr>
          <w:rFonts w:hint="eastAsia" w:ascii="宋体" w:hAnsi="宋体" w:eastAsia="宋体" w:cs="宋体"/>
          <w:b/>
          <w:color w:val="auto"/>
          <w:kern w:val="2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b/>
          <w:color w:val="auto"/>
          <w:kern w:val="2"/>
          <w:sz w:val="24"/>
          <w:szCs w:val="24"/>
          <w:highlight w:val="none"/>
        </w:rPr>
        <w:t>（4）企业资质证书副本复印件或扫描件（均加盖公章）；</w:t>
      </w:r>
    </w:p>
    <w:p>
      <w:pPr>
        <w:pStyle w:val="5"/>
        <w:keepNext w:val="0"/>
        <w:keepLines w:val="0"/>
        <w:pageBreakBefore w:val="0"/>
        <w:shd w:val="clear" w:color="auto" w:fill="FFFFFF"/>
        <w:kinsoku/>
        <w:wordWrap w:val="0"/>
        <w:overflowPunct/>
        <w:topLinePunct w:val="0"/>
        <w:bidi w:val="0"/>
        <w:spacing w:before="0" w:beforeAutospacing="0" w:after="0" w:afterAutospacing="0" w:line="480" w:lineRule="exact"/>
        <w:ind w:firstLine="480"/>
        <w:textAlignment w:val="auto"/>
        <w:rPr>
          <w:rFonts w:hint="eastAsia" w:ascii="宋体" w:hAnsi="宋体" w:eastAsia="宋体" w:cs="宋体"/>
          <w:b/>
          <w:color w:val="auto"/>
          <w:kern w:val="2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b/>
          <w:color w:val="auto"/>
          <w:kern w:val="2"/>
          <w:sz w:val="24"/>
          <w:szCs w:val="24"/>
          <w:highlight w:val="none"/>
        </w:rPr>
        <w:t>（5）企业安全生产许可证</w:t>
      </w:r>
      <w:r>
        <w:rPr>
          <w:rFonts w:hint="eastAsia" w:ascii="宋体" w:hAnsi="宋体" w:eastAsia="宋体" w:cs="宋体"/>
          <w:b/>
          <w:color w:val="auto"/>
          <w:kern w:val="2"/>
          <w:sz w:val="24"/>
          <w:szCs w:val="24"/>
          <w:highlight w:val="none"/>
          <w:lang w:eastAsia="zh-CN"/>
        </w:rPr>
        <w:t>（</w:t>
      </w:r>
      <w:r>
        <w:rPr>
          <w:rFonts w:hint="eastAsia" w:ascii="宋体" w:hAnsi="宋体" w:eastAsia="宋体" w:cs="宋体"/>
          <w:b/>
          <w:color w:val="auto"/>
          <w:kern w:val="2"/>
          <w:sz w:val="24"/>
          <w:szCs w:val="24"/>
          <w:highlight w:val="none"/>
          <w:lang w:val="en-US" w:eastAsia="zh-CN"/>
        </w:rPr>
        <w:t>若有</w:t>
      </w:r>
      <w:r>
        <w:rPr>
          <w:rFonts w:hint="eastAsia" w:ascii="宋体" w:hAnsi="宋体" w:eastAsia="宋体" w:cs="宋体"/>
          <w:b/>
          <w:color w:val="auto"/>
          <w:kern w:val="2"/>
          <w:sz w:val="24"/>
          <w:szCs w:val="24"/>
          <w:highlight w:val="none"/>
          <w:lang w:eastAsia="zh-CN"/>
        </w:rPr>
        <w:t>）</w:t>
      </w:r>
      <w:r>
        <w:rPr>
          <w:rFonts w:hint="eastAsia" w:ascii="宋体" w:hAnsi="宋体" w:eastAsia="宋体" w:cs="宋体"/>
          <w:b/>
          <w:color w:val="auto"/>
          <w:kern w:val="2"/>
          <w:sz w:val="24"/>
          <w:szCs w:val="24"/>
          <w:highlight w:val="none"/>
        </w:rPr>
        <w:t>副本复印件或扫描件（均加盖公章）；</w:t>
      </w:r>
    </w:p>
    <w:p>
      <w:pPr>
        <w:pStyle w:val="5"/>
        <w:keepNext w:val="0"/>
        <w:keepLines w:val="0"/>
        <w:pageBreakBefore w:val="0"/>
        <w:shd w:val="clear" w:color="auto" w:fill="FFFFFF"/>
        <w:kinsoku/>
        <w:wordWrap w:val="0"/>
        <w:overflowPunct/>
        <w:topLinePunct w:val="0"/>
        <w:bidi w:val="0"/>
        <w:spacing w:before="0" w:beforeAutospacing="0" w:after="0" w:afterAutospacing="0" w:line="480" w:lineRule="exact"/>
        <w:ind w:firstLine="480"/>
        <w:textAlignment w:val="auto"/>
        <w:rPr>
          <w:rFonts w:hint="eastAsia" w:ascii="宋体" w:hAnsi="宋体" w:eastAsia="宋体" w:cs="宋体"/>
          <w:b/>
          <w:color w:val="auto"/>
          <w:kern w:val="2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b/>
          <w:color w:val="auto"/>
          <w:kern w:val="2"/>
          <w:sz w:val="24"/>
          <w:szCs w:val="24"/>
          <w:highlight w:val="none"/>
        </w:rPr>
        <w:t>（6）业绩证明（交工验收、</w:t>
      </w:r>
      <w:r>
        <w:rPr>
          <w:rFonts w:hint="eastAsia" w:ascii="宋体" w:hAnsi="宋体" w:eastAsia="宋体" w:cs="宋体"/>
          <w:b/>
          <w:color w:val="auto"/>
          <w:kern w:val="2"/>
          <w:sz w:val="24"/>
          <w:szCs w:val="24"/>
          <w:highlight w:val="none"/>
          <w:lang w:eastAsia="zh-CN"/>
        </w:rPr>
        <w:t>中标</w:t>
      </w:r>
      <w:r>
        <w:rPr>
          <w:rFonts w:hint="eastAsia" w:ascii="宋体" w:hAnsi="宋体" w:eastAsia="宋体" w:cs="宋体"/>
          <w:b/>
          <w:color w:val="auto"/>
          <w:kern w:val="2"/>
          <w:sz w:val="24"/>
          <w:szCs w:val="24"/>
          <w:highlight w:val="none"/>
        </w:rPr>
        <w:t>通知书、合同或协议）等有效证明的复印件或扫描件（均加盖公章）</w:t>
      </w:r>
      <w:r>
        <w:rPr>
          <w:rFonts w:hint="eastAsia" w:ascii="宋体" w:hAnsi="宋体" w:eastAsia="宋体" w:cs="宋体"/>
          <w:b/>
          <w:color w:val="auto"/>
          <w:kern w:val="2"/>
          <w:sz w:val="24"/>
          <w:szCs w:val="24"/>
          <w:highlight w:val="none"/>
          <w:lang w:eastAsia="zh-CN"/>
        </w:rPr>
        <w:t>；</w:t>
      </w:r>
    </w:p>
    <w:p>
      <w:pPr>
        <w:keepNext w:val="0"/>
        <w:keepLines w:val="0"/>
        <w:pageBreakBefore w:val="0"/>
        <w:kinsoku/>
        <w:wordWrap w:val="0"/>
        <w:overflowPunct/>
        <w:topLinePunct w:val="0"/>
        <w:bidi w:val="0"/>
        <w:spacing w:line="480" w:lineRule="exact"/>
        <w:ind w:firstLine="482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b/>
          <w:color w:val="auto"/>
          <w:kern w:val="2"/>
          <w:sz w:val="24"/>
          <w:szCs w:val="24"/>
          <w:highlight w:val="none"/>
        </w:rPr>
        <w:t>注</w:t>
      </w: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</w:rPr>
        <w:t>：</w:t>
      </w: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  <w:lang w:val="en-US" w:eastAsia="zh-CN"/>
        </w:rPr>
        <w:t>1、招标人在</w:t>
      </w: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</w:rPr>
        <w:t>对</w:t>
      </w: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  <w:lang w:val="en-US" w:eastAsia="zh-CN"/>
        </w:rPr>
        <w:t>投标人提交的投标文件</w:t>
      </w: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</w:rPr>
        <w:t>中所提供的各项资料进行核实查证</w:t>
      </w: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  <w:lang w:val="en-US" w:eastAsia="zh-CN"/>
        </w:rPr>
        <w:t>时</w:t>
      </w: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</w:rPr>
        <w:t>，验证其真实性及</w:t>
      </w: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  <w:lang w:val="en-US" w:eastAsia="zh-CN"/>
        </w:rPr>
        <w:t>投标</w:t>
      </w: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</w:rPr>
        <w:t>资格，若存在提供虚假资料或有违法情况的则取消</w:t>
      </w: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  <w:lang w:val="en-US" w:eastAsia="zh-CN"/>
        </w:rPr>
        <w:t>其</w:t>
      </w: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</w:rPr>
        <w:t>资格；已参加</w:t>
      </w: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  <w:lang w:val="en-US" w:eastAsia="zh-CN"/>
        </w:rPr>
        <w:t>招标</w:t>
      </w: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</w:rPr>
        <w:t>的作</w:t>
      </w: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  <w:lang w:eastAsia="zh-CN"/>
        </w:rPr>
        <w:t>废标</w:t>
      </w: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</w:rPr>
        <w:t>处理；已</w:t>
      </w: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  <w:lang w:eastAsia="zh-CN"/>
        </w:rPr>
        <w:t>中标</w:t>
      </w: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</w:rPr>
        <w:t>的取消</w:t>
      </w: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  <w:lang w:eastAsia="zh-CN"/>
        </w:rPr>
        <w:t>中标</w:t>
      </w: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</w:rPr>
        <w:t>资格并报相关部门备案。</w:t>
      </w:r>
    </w:p>
    <w:p>
      <w:pPr>
        <w:keepNext w:val="0"/>
        <w:keepLines w:val="0"/>
        <w:pageBreakBefore w:val="0"/>
        <w:widowControl/>
        <w:kinsoku/>
        <w:wordWrap w:val="0"/>
        <w:overflowPunct/>
        <w:topLinePunct w:val="0"/>
        <w:bidi w:val="0"/>
        <w:snapToGrid w:val="0"/>
        <w:spacing w:line="480" w:lineRule="exact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1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.2招标文件制作工本费1000元/份，售后不退。</w:t>
      </w:r>
    </w:p>
    <w:p>
      <w:pPr>
        <w:keepNext w:val="0"/>
        <w:keepLines w:val="0"/>
        <w:pageBreakBefore w:val="0"/>
        <w:kinsoku/>
        <w:wordWrap w:val="0"/>
        <w:overflowPunct/>
        <w:topLinePunct w:val="0"/>
        <w:bidi w:val="0"/>
        <w:spacing w:line="480" w:lineRule="exact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1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.3本招标公告开始发布至投标截止时间止，各投标人应随时关注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t>中国招标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  <w:lang w:val="en-US" w:eastAsia="zh-CN"/>
        </w:rPr>
        <w:t>投标服务平台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t>（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fldChar w:fldCharType="begin"/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instrText xml:space="preserve"> HYPERLINK "http://bulletin.cebpubservice.com/" </w:instrTex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fldChar w:fldCharType="separate"/>
      </w:r>
      <w:r>
        <w:rPr>
          <w:rStyle w:val="8"/>
          <w:rFonts w:hint="eastAsia" w:ascii="宋体" w:hAnsi="宋体" w:eastAsia="宋体" w:cs="宋体"/>
          <w:color w:val="auto"/>
          <w:sz w:val="24"/>
          <w:szCs w:val="24"/>
          <w:highlight w:val="none"/>
        </w:rPr>
        <w:t>http://bulletin.cebpubservice.com/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fldChar w:fldCharType="end"/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t>）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  <w:lang w:val="en-US" w:eastAsia="zh-CN"/>
        </w:rPr>
        <w:t>遂宁市交通运输局（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fldChar w:fldCharType="begin"/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instrText xml:space="preserve"> HYPERLINK "http://jtysj.suining.gov.cn/" </w:instrTex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fldChar w:fldCharType="separate"/>
      </w:r>
      <w:r>
        <w:rPr>
          <w:rStyle w:val="8"/>
          <w:rFonts w:hint="eastAsia" w:ascii="宋体" w:hAnsi="宋体" w:eastAsia="宋体" w:cs="宋体"/>
          <w:color w:val="auto"/>
          <w:sz w:val="24"/>
          <w:szCs w:val="24"/>
          <w:highlight w:val="none"/>
        </w:rPr>
        <w:t>http://jtysj.suining.gov.cn/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fldChar w:fldCharType="end"/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  <w:lang w:val="en-US" w:eastAsia="zh-CN"/>
        </w:rPr>
        <w:t>）、重庆建工集团四川遂资高速公路有限公司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t>（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fldChar w:fldCharType="begin"/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instrText xml:space="preserve"> HYPERLINK "http://www.scszgs.com/" </w:instrTex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fldChar w:fldCharType="separate"/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t>http://www.scszgs.com/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fldChar w:fldCharType="end"/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t>）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t>http://118.122.186.48:3018/szztb/publicpage/indexregister.jsp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网站上关于本招标项目相关修改或补充内容。不论投标人查看与否，招标人都视为投标人收到以上资料并全部知晓相关事宜，由此产生的一切后果由投标人自负。</w:t>
      </w: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 w:val="0"/>
        <w:overflowPunct/>
        <w:topLinePunct w:val="0"/>
        <w:bidi w:val="0"/>
        <w:spacing w:line="480" w:lineRule="exact"/>
        <w:textAlignment w:val="auto"/>
        <w:outlineLvl w:val="1"/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</w:rPr>
      </w:pPr>
      <w:bookmarkStart w:id="21" w:name="_Toc9139"/>
      <w:bookmarkStart w:id="22" w:name="_Toc402538723"/>
      <w:bookmarkStart w:id="23" w:name="_Toc402538576"/>
      <w:r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</w:rPr>
        <w:t>投标文件的递交</w:t>
      </w:r>
      <w:bookmarkEnd w:id="21"/>
      <w:bookmarkEnd w:id="22"/>
      <w:bookmarkEnd w:id="23"/>
    </w:p>
    <w:p>
      <w:pPr>
        <w:keepNext w:val="0"/>
        <w:keepLines w:val="0"/>
        <w:pageBreakBefore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spacing w:line="480" w:lineRule="exact"/>
        <w:ind w:firstLine="482" w:firstLineChars="200"/>
        <w:textAlignment w:val="auto"/>
        <w:outlineLvl w:val="1"/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none"/>
          <w:lang w:val="en-US" w:eastAsia="zh-CN"/>
        </w:rPr>
      </w:pPr>
      <w:bookmarkStart w:id="24" w:name="_Toc9957"/>
      <w:bookmarkStart w:id="25" w:name="_Toc6711"/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none"/>
          <w:lang w:val="en-US" w:eastAsia="zh-CN"/>
        </w:rPr>
        <w:t>递交截止时间：2021年12月07日10时00分</w:t>
      </w:r>
      <w:bookmarkEnd w:id="24"/>
      <w:bookmarkEnd w:id="25"/>
    </w:p>
    <w:p>
      <w:pPr>
        <w:keepNext w:val="0"/>
        <w:keepLines w:val="0"/>
        <w:pageBreakBefore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spacing w:line="480" w:lineRule="exact"/>
        <w:ind w:firstLine="482" w:firstLineChars="200"/>
        <w:textAlignment w:val="auto"/>
        <w:outlineLvl w:val="1"/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none"/>
          <w:lang w:val="en-US" w:eastAsia="zh-CN"/>
        </w:rPr>
      </w:pPr>
      <w:bookmarkStart w:id="26" w:name="_Toc19641"/>
      <w:bookmarkStart w:id="27" w:name="_Toc2055"/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none"/>
          <w:lang w:val="en-US" w:eastAsia="zh-CN"/>
        </w:rPr>
        <w:t>递交方式：重庆建工集团四川遂资高速公路有限公司二楼会议室纸质文件递交</w:t>
      </w:r>
      <w:bookmarkEnd w:id="26"/>
      <w:bookmarkEnd w:id="27"/>
    </w:p>
    <w:p>
      <w:pPr>
        <w:keepNext w:val="0"/>
        <w:keepLines w:val="0"/>
        <w:pageBreakBefore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spacing w:line="480" w:lineRule="exact"/>
        <w:textAlignment w:val="auto"/>
        <w:outlineLvl w:val="1"/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none"/>
          <w:lang w:val="en-US" w:eastAsia="zh-CN"/>
        </w:rPr>
      </w:pPr>
      <w:bookmarkStart w:id="28" w:name="_Toc21934"/>
      <w:bookmarkStart w:id="29" w:name="_Toc31004"/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none"/>
          <w:lang w:val="en-US" w:eastAsia="zh-CN"/>
        </w:rPr>
        <w:t>六、开标时间及地点</w:t>
      </w:r>
      <w:bookmarkEnd w:id="28"/>
      <w:bookmarkEnd w:id="29"/>
    </w:p>
    <w:p>
      <w:pPr>
        <w:keepNext w:val="0"/>
        <w:keepLines w:val="0"/>
        <w:pageBreakBefore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spacing w:line="480" w:lineRule="exact"/>
        <w:ind w:firstLine="482" w:firstLineChars="200"/>
        <w:textAlignment w:val="auto"/>
        <w:outlineLvl w:val="1"/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none"/>
          <w:lang w:val="en-US" w:eastAsia="zh-CN"/>
        </w:rPr>
      </w:pPr>
      <w:bookmarkStart w:id="30" w:name="_Toc18365"/>
      <w:bookmarkStart w:id="31" w:name="_Toc29038"/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none"/>
          <w:lang w:val="en-US" w:eastAsia="zh-CN"/>
        </w:rPr>
        <w:t>开标时间：2021年12月07日10时00分</w:t>
      </w:r>
      <w:bookmarkEnd w:id="30"/>
      <w:bookmarkEnd w:id="31"/>
    </w:p>
    <w:p>
      <w:pPr>
        <w:keepNext w:val="0"/>
        <w:keepLines w:val="0"/>
        <w:pageBreakBefore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spacing w:line="480" w:lineRule="exact"/>
        <w:ind w:firstLine="482" w:firstLineChars="200"/>
        <w:textAlignment w:val="auto"/>
        <w:outlineLvl w:val="1"/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</w:pPr>
      <w:bookmarkStart w:id="32" w:name="_Toc18565"/>
      <w:bookmarkStart w:id="33" w:name="_Toc16876"/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none"/>
          <w:lang w:val="en-US" w:eastAsia="zh-CN"/>
        </w:rPr>
        <w:t>开标地点：重庆建工集团四川遂资高速公路有限公司二楼会议室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t>（地址：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  <w:lang w:eastAsia="zh-CN"/>
        </w:rPr>
        <w:t>四川省遂宁市船山区黄龙路1号遂宁西收费站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t>）</w:t>
      </w:r>
      <w:bookmarkEnd w:id="32"/>
      <w:bookmarkEnd w:id="33"/>
    </w:p>
    <w:p>
      <w:pPr>
        <w:keepNext w:val="0"/>
        <w:keepLines w:val="0"/>
        <w:pageBreakBefore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spacing w:line="480" w:lineRule="exact"/>
        <w:ind w:leftChars="0"/>
        <w:textAlignment w:val="auto"/>
        <w:outlineLvl w:val="1"/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none"/>
          <w:lang w:val="en-US" w:eastAsia="zh-CN"/>
        </w:rPr>
      </w:pPr>
      <w:bookmarkStart w:id="34" w:name="_Toc6573"/>
      <w:bookmarkStart w:id="35" w:name="_Toc32279"/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none"/>
          <w:lang w:val="en-US" w:eastAsia="zh-CN"/>
        </w:rPr>
        <w:t>七、其他</w:t>
      </w:r>
      <w:bookmarkEnd w:id="34"/>
      <w:bookmarkEnd w:id="35"/>
    </w:p>
    <w:p>
      <w:pPr>
        <w:keepNext w:val="0"/>
        <w:keepLines w:val="0"/>
        <w:pageBreakBefore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spacing w:line="480" w:lineRule="exact"/>
        <w:ind w:firstLine="482" w:firstLineChars="200"/>
        <w:textAlignment w:val="auto"/>
        <w:outlineLvl w:val="1"/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none"/>
          <w:lang w:val="en-US" w:eastAsia="zh-CN"/>
        </w:rPr>
      </w:pPr>
      <w:bookmarkStart w:id="36" w:name="_Toc25246"/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none"/>
          <w:lang w:val="en-US" w:eastAsia="zh-CN"/>
        </w:rPr>
        <w:t>1、投标文件的递交及相关事宜</w:t>
      </w:r>
      <w:bookmarkEnd w:id="36"/>
    </w:p>
    <w:p>
      <w:pPr>
        <w:keepNext w:val="0"/>
        <w:keepLines w:val="0"/>
        <w:pageBreakBefore w:val="0"/>
        <w:widowControl/>
        <w:kinsoku/>
        <w:wordWrap w:val="0"/>
        <w:overflowPunct/>
        <w:topLinePunct w:val="0"/>
        <w:bidi w:val="0"/>
        <w:spacing w:line="480" w:lineRule="exact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1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.1投标文件递交的截止时间为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t>20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  <w:lang w:val="en-US" w:eastAsia="zh-CN"/>
        </w:rPr>
        <w:t>21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年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  <w:lang w:val="en-US" w:eastAsia="zh-CN"/>
        </w:rPr>
        <w:t>12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月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0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  <w:lang w:val="en-US" w:eastAsia="zh-CN"/>
        </w:rPr>
        <w:t>7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日上午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t>10:00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(北京时间)，投标文件必须于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  <w:lang w:eastAsia="zh-CN"/>
        </w:rPr>
        <w:t>2021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年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  <w:lang w:val="en-US" w:eastAsia="zh-CN"/>
        </w:rPr>
        <w:t>12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月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  <w:lang w:val="en-US" w:eastAsia="zh-CN"/>
        </w:rPr>
        <w:t>07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日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t>9:30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(北京时间)至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  <w:lang w:eastAsia="zh-CN"/>
        </w:rPr>
        <w:t>2021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年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  <w:lang w:val="en-US" w:eastAsia="zh-CN"/>
        </w:rPr>
        <w:t>12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  <w:lang w:eastAsia="zh-CN"/>
        </w:rPr>
        <w:t>月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  <w:lang w:val="en-US" w:eastAsia="zh-CN"/>
        </w:rPr>
        <w:t>07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日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t>10:00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(北京时间)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递交至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t>重庆建工集团四川遂资高速公路有限公司二楼会议室（地址：四川省遂宁市船山区黄龙路1号遂宁西高速收费站）。</w:t>
      </w:r>
    </w:p>
    <w:p>
      <w:pPr>
        <w:keepNext w:val="0"/>
        <w:keepLines w:val="0"/>
        <w:pageBreakBefore w:val="0"/>
        <w:widowControl/>
        <w:kinsoku/>
        <w:wordWrap w:val="0"/>
        <w:overflowPunct/>
        <w:topLinePunct w:val="0"/>
        <w:bidi w:val="0"/>
        <w:spacing w:line="480" w:lineRule="exact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1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.2招标人定于投标文件送交截止的同一时间、同一地点举行公开开标，投标人应派其法定代表人或授权代表出席。</w:t>
      </w:r>
    </w:p>
    <w:p>
      <w:pPr>
        <w:pStyle w:val="10"/>
        <w:keepNext w:val="0"/>
        <w:keepLines w:val="0"/>
        <w:pageBreakBefore w:val="0"/>
        <w:kinsoku/>
        <w:wordWrap w:val="0"/>
        <w:overflowPunct/>
        <w:topLinePunct w:val="0"/>
        <w:bidi w:val="0"/>
        <w:adjustRightInd/>
        <w:spacing w:line="480" w:lineRule="exact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1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.3逾期送达的或者未送达指定地点的投标文件，招标人不予受理。</w:t>
      </w:r>
    </w:p>
    <w:p>
      <w:pPr>
        <w:pStyle w:val="10"/>
        <w:keepNext w:val="0"/>
        <w:keepLines w:val="0"/>
        <w:pageBreakBefore w:val="0"/>
        <w:kinsoku/>
        <w:wordWrap w:val="0"/>
        <w:overflowPunct/>
        <w:topLinePunct w:val="0"/>
        <w:bidi w:val="0"/>
        <w:adjustRightInd/>
        <w:spacing w:line="480" w:lineRule="exact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1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.4招标人不组织工程现场踏勘和投标预备会。</w:t>
      </w:r>
    </w:p>
    <w:p>
      <w:pPr>
        <w:pStyle w:val="10"/>
        <w:keepNext w:val="0"/>
        <w:keepLines w:val="0"/>
        <w:pageBreakBefore w:val="0"/>
        <w:kinsoku/>
        <w:wordWrap w:val="0"/>
        <w:overflowPunct/>
        <w:topLinePunct w:val="0"/>
        <w:bidi w:val="0"/>
        <w:adjustRightInd/>
        <w:spacing w:line="480" w:lineRule="exact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1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.5投标人在递交投标文件时，必须向招标人出具单位介绍信原件、经办人身份证原件、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营业执照（副本）原件、资质证书（副本）原件、CMA计量认证证书原件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及加盖单位公章的上述资料复印件一套，方能提交投标文件。否则，招标人将拒收其投标文件。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spacing w:line="480" w:lineRule="exact"/>
        <w:ind w:firstLine="482" w:firstLineChars="200"/>
        <w:textAlignment w:val="auto"/>
        <w:outlineLvl w:val="1"/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none"/>
          <w:lang w:val="en-US" w:eastAsia="zh-CN"/>
        </w:rPr>
      </w:pPr>
      <w:bookmarkStart w:id="37" w:name="_Toc21369"/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none"/>
          <w:lang w:val="en-US" w:eastAsia="zh-CN"/>
        </w:rPr>
        <w:t>2、投标保证金</w:t>
      </w:r>
      <w:bookmarkEnd w:id="37"/>
    </w:p>
    <w:p>
      <w:pPr>
        <w:pStyle w:val="10"/>
        <w:keepNext w:val="0"/>
        <w:keepLines w:val="0"/>
        <w:pageBreakBefore w:val="0"/>
        <w:kinsoku/>
        <w:wordWrap w:val="0"/>
        <w:overflowPunct/>
        <w:topLinePunct w:val="0"/>
        <w:bidi w:val="0"/>
        <w:adjustRightInd/>
        <w:spacing w:line="480" w:lineRule="exact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投标人在递交投标文件之前，应按投标人须知规定向招标人提交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人民币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6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万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 xml:space="preserve">元的投标保证金。 </w:t>
      </w:r>
    </w:p>
    <w:p>
      <w:pPr>
        <w:keepNext w:val="0"/>
        <w:keepLines w:val="0"/>
        <w:pageBreakBefore w:val="0"/>
        <w:numPr>
          <w:ilvl w:val="0"/>
          <w:numId w:val="3"/>
        </w:numPr>
        <w:kinsoku/>
        <w:wordWrap w:val="0"/>
        <w:overflowPunct/>
        <w:topLinePunct w:val="0"/>
        <w:autoSpaceDE/>
        <w:autoSpaceDN/>
        <w:bidi w:val="0"/>
        <w:spacing w:line="480" w:lineRule="exact"/>
        <w:ind w:firstLine="482" w:firstLineChars="200"/>
        <w:textAlignment w:val="auto"/>
        <w:outlineLvl w:val="1"/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none"/>
          <w:lang w:val="en-US" w:eastAsia="zh-CN"/>
        </w:rPr>
      </w:pPr>
      <w:bookmarkStart w:id="38" w:name="_Toc23313"/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none"/>
          <w:lang w:val="en-US" w:eastAsia="zh-CN"/>
        </w:rPr>
        <w:t>评标办法</w:t>
      </w:r>
      <w:bookmarkEnd w:id="38"/>
    </w:p>
    <w:p>
      <w:pPr>
        <w:keepNext w:val="0"/>
        <w:keepLines w:val="0"/>
        <w:pageBreakBefore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spacing w:line="480" w:lineRule="exact"/>
        <w:ind w:firstLine="482" w:firstLineChars="200"/>
        <w:textAlignment w:val="auto"/>
        <w:outlineLvl w:val="1"/>
        <w:rPr>
          <w:rFonts w:ascii="宋体" w:hAnsi="宋体"/>
          <w:b/>
          <w:bCs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none"/>
          <w:lang w:eastAsia="zh-CN"/>
        </w:rPr>
        <w:t>综合评分法（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none"/>
          <w:lang w:val="en-US" w:eastAsia="zh-CN"/>
        </w:rPr>
        <w:t>资格后审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none"/>
          <w:lang w:eastAsia="zh-CN"/>
        </w:rPr>
        <w:t>）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。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none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none"/>
          <w:lang w:val="en-US" w:eastAsia="zh-CN"/>
        </w:rPr>
        <w:t>招标人不在报名阶段对报名人资格条件进行审查，在评审阶段进行审查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none"/>
          <w:lang w:eastAsia="zh-CN"/>
        </w:rPr>
        <w:t>）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spacing w:line="480" w:lineRule="exact"/>
        <w:ind w:firstLine="482" w:firstLineChars="200"/>
        <w:textAlignment w:val="auto"/>
        <w:outlineLvl w:val="1"/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none"/>
          <w:lang w:val="en-US" w:eastAsia="zh-CN"/>
        </w:rPr>
      </w:pPr>
      <w:bookmarkStart w:id="39" w:name="_Toc402538724"/>
      <w:bookmarkStart w:id="40" w:name="_Toc402538577"/>
      <w:bookmarkStart w:id="41" w:name="_Toc15938"/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none"/>
          <w:lang w:val="en-US" w:eastAsia="zh-CN"/>
        </w:rPr>
        <w:t>4、发布公告的媒介</w:t>
      </w:r>
      <w:bookmarkEnd w:id="39"/>
      <w:bookmarkEnd w:id="40"/>
      <w:bookmarkEnd w:id="41"/>
    </w:p>
    <w:p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/>
        <w:snapToGrid w:val="0"/>
        <w:spacing w:line="480" w:lineRule="exact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</w:rPr>
        <w:t>本次招标公告在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t>中国招标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  <w:lang w:val="en-US" w:eastAsia="zh-CN"/>
        </w:rPr>
        <w:t>投标服务平台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t>（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fldChar w:fldCharType="begin"/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instrText xml:space="preserve"> HYPERLINK "http://bulletin.cebpubservice.com/" </w:instrTex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fldChar w:fldCharType="separate"/>
      </w:r>
      <w:r>
        <w:rPr>
          <w:rStyle w:val="8"/>
          <w:rFonts w:hint="eastAsia" w:ascii="宋体" w:hAnsi="宋体" w:eastAsia="宋体" w:cs="宋体"/>
          <w:color w:val="auto"/>
          <w:sz w:val="24"/>
          <w:szCs w:val="24"/>
          <w:highlight w:val="none"/>
        </w:rPr>
        <w:t>http://bulletin.cebpubservice.com/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fldChar w:fldCharType="end"/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t>）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  <w:lang w:val="en-US" w:eastAsia="zh-CN"/>
        </w:rPr>
        <w:t>遂宁市交通运输局（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fldChar w:fldCharType="begin"/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instrText xml:space="preserve"> HYPERLINK "http://jtysj.suining.gov.cn/" </w:instrTex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fldChar w:fldCharType="separate"/>
      </w:r>
      <w:r>
        <w:rPr>
          <w:rStyle w:val="8"/>
          <w:rFonts w:hint="eastAsia" w:ascii="宋体" w:hAnsi="宋体" w:eastAsia="宋体" w:cs="宋体"/>
          <w:color w:val="auto"/>
          <w:sz w:val="24"/>
          <w:szCs w:val="24"/>
          <w:highlight w:val="none"/>
        </w:rPr>
        <w:t>http://jtysj.suining.gov.cn/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fldChar w:fldCharType="end"/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  <w:lang w:val="en-US" w:eastAsia="zh-CN"/>
        </w:rPr>
        <w:t>）、重庆建工集团四川遂资高速公路有限公司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t>（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fldChar w:fldCharType="begin"/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instrText xml:space="preserve"> HYPERLINK "http://www.scszgs.com/" </w:instrTex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fldChar w:fldCharType="separate"/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t>http://www.scszgs.com/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fldChar w:fldCharType="end"/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t>）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网站同时发布。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spacing w:line="480" w:lineRule="exact"/>
        <w:ind w:firstLine="482" w:firstLineChars="200"/>
        <w:textAlignment w:val="auto"/>
        <w:outlineLvl w:val="1"/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none"/>
          <w:lang w:val="en-US" w:eastAsia="zh-CN"/>
        </w:rPr>
      </w:pPr>
      <w:bookmarkStart w:id="42" w:name="_Toc19827"/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none"/>
          <w:lang w:val="en-US" w:eastAsia="zh-CN"/>
        </w:rPr>
        <w:t>5、招标工作公开接受社会监督</w:t>
      </w:r>
      <w:bookmarkEnd w:id="42"/>
    </w:p>
    <w:p>
      <w:pPr>
        <w:pStyle w:val="10"/>
        <w:keepNext w:val="0"/>
        <w:keepLines w:val="0"/>
        <w:pageBreakBefore w:val="0"/>
        <w:kinsoku/>
        <w:wordWrap w:val="0"/>
        <w:overflowPunct/>
        <w:topLinePunct w:val="0"/>
        <w:bidi w:val="0"/>
        <w:adjustRightInd/>
        <w:snapToGrid/>
        <w:spacing w:line="480" w:lineRule="exact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5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.1公示制度</w:t>
      </w:r>
    </w:p>
    <w:p>
      <w:pPr>
        <w:pStyle w:val="10"/>
        <w:keepNext w:val="0"/>
        <w:keepLines w:val="0"/>
        <w:pageBreakBefore w:val="0"/>
        <w:kinsoku/>
        <w:wordWrap w:val="0"/>
        <w:overflowPunct/>
        <w:topLinePunct w:val="0"/>
        <w:bidi w:val="0"/>
        <w:adjustRightInd/>
        <w:snapToGrid/>
        <w:spacing w:line="480" w:lineRule="exact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5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.1.1招标人将对投标人投标文件下述内容作为公示资料进行公示：</w:t>
      </w:r>
    </w:p>
    <w:p>
      <w:pPr>
        <w:pStyle w:val="4"/>
        <w:keepLines w:val="0"/>
        <w:pageBreakBefore w:val="0"/>
        <w:kinsoku/>
        <w:wordWrap w:val="0"/>
        <w:overflowPunct/>
        <w:topLinePunct w:val="0"/>
        <w:bidi w:val="0"/>
        <w:adjustRightInd/>
        <w:snapToGrid/>
        <w:spacing w:line="48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bookmarkStart w:id="43" w:name="_Toc16777"/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投标人近年完成的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类似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项目情况表（见投标文件资格审查资料表）</w:t>
      </w:r>
      <w:bookmarkEnd w:id="43"/>
    </w:p>
    <w:p>
      <w:pPr>
        <w:pStyle w:val="10"/>
        <w:keepNext w:val="0"/>
        <w:keepLines w:val="0"/>
        <w:pageBreakBefore w:val="0"/>
        <w:kinsoku/>
        <w:wordWrap w:val="0"/>
        <w:overflowPunct/>
        <w:topLinePunct w:val="0"/>
        <w:bidi w:val="0"/>
        <w:adjustRightInd/>
        <w:snapToGrid/>
        <w:spacing w:line="480" w:lineRule="exact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各投标人上述公示资料的WORD格式的电子文件（U盘）单独密封，与投标文件一同提交，投标人应确保电子文件与投标文件内容的一致性，否则以投标文件为准进行公示。</w:t>
      </w:r>
    </w:p>
    <w:p>
      <w:pPr>
        <w:pStyle w:val="10"/>
        <w:keepNext w:val="0"/>
        <w:keepLines w:val="0"/>
        <w:pageBreakBefore w:val="0"/>
        <w:kinsoku/>
        <w:wordWrap w:val="0"/>
        <w:overflowPunct/>
        <w:topLinePunct w:val="0"/>
        <w:bidi w:val="0"/>
        <w:adjustRightInd/>
        <w:spacing w:line="480" w:lineRule="exact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招标人将投标人公示资料在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  <w:lang w:val="en-US" w:eastAsia="zh-CN"/>
        </w:rPr>
        <w:t>遂宁市交通运输局（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fldChar w:fldCharType="begin"/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instrText xml:space="preserve"> HYPERLINK "http://jtysj.suining.gov.cn/" </w:instrTex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fldChar w:fldCharType="separate"/>
      </w:r>
      <w:r>
        <w:rPr>
          <w:rStyle w:val="8"/>
          <w:rFonts w:hint="eastAsia" w:ascii="宋体" w:hAnsi="宋体" w:eastAsia="宋体" w:cs="宋体"/>
          <w:color w:val="auto"/>
          <w:sz w:val="24"/>
          <w:szCs w:val="24"/>
          <w:highlight w:val="none"/>
        </w:rPr>
        <w:t>http://jtysj.suining.gov.cn/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fldChar w:fldCharType="end"/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  <w:lang w:val="en-US" w:eastAsia="zh-CN"/>
        </w:rPr>
        <w:t>）、重庆建工集团四川遂资高速公路有限公司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t>（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fldChar w:fldCharType="begin"/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instrText xml:space="preserve"> HYPERLINK "http://www.scszgs.com/" </w:instrTex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fldChar w:fldCharType="separate"/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t>http://www.scszgs.com/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fldChar w:fldCharType="end"/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t>）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网站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进行公示，公示截止日同评标结果公示截止日，公示期间接受社会公开监督。</w:t>
      </w:r>
    </w:p>
    <w:p>
      <w:pPr>
        <w:pStyle w:val="10"/>
        <w:keepNext w:val="0"/>
        <w:keepLines w:val="0"/>
        <w:pageBreakBefore w:val="0"/>
        <w:kinsoku/>
        <w:wordWrap w:val="0"/>
        <w:overflowPunct/>
        <w:topLinePunct w:val="0"/>
        <w:bidi w:val="0"/>
        <w:adjustRightInd/>
        <w:spacing w:line="480" w:lineRule="exact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5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.1.2评标结果公示：招标人在收到评标报告之日起3日内，将评标结果即评标委员会推荐的中标候选人名单在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t>中国招标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  <w:lang w:val="en-US" w:eastAsia="zh-CN"/>
        </w:rPr>
        <w:t>投标服务平台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t>（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fldChar w:fldCharType="begin"/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instrText xml:space="preserve"> HYPERLINK "http://bulletin.cebpubservice.com/" </w:instrTex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fldChar w:fldCharType="separate"/>
      </w:r>
      <w:r>
        <w:rPr>
          <w:rStyle w:val="8"/>
          <w:rFonts w:hint="eastAsia" w:ascii="宋体" w:hAnsi="宋体" w:eastAsia="宋体" w:cs="宋体"/>
          <w:color w:val="auto"/>
          <w:sz w:val="24"/>
          <w:szCs w:val="24"/>
          <w:highlight w:val="none"/>
        </w:rPr>
        <w:t>http://bulletin.cebpubservice.com/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fldChar w:fldCharType="end"/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t>）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  <w:lang w:val="en-US" w:eastAsia="zh-CN"/>
        </w:rPr>
        <w:t>遂宁市交通运输局（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fldChar w:fldCharType="begin"/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instrText xml:space="preserve"> HYPERLINK "http://jtysj.suining.gov.cn/" </w:instrTex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fldChar w:fldCharType="separate"/>
      </w:r>
      <w:r>
        <w:rPr>
          <w:rStyle w:val="8"/>
          <w:rFonts w:hint="eastAsia" w:ascii="宋体" w:hAnsi="宋体" w:eastAsia="宋体" w:cs="宋体"/>
          <w:color w:val="auto"/>
          <w:sz w:val="24"/>
          <w:szCs w:val="24"/>
          <w:highlight w:val="none"/>
        </w:rPr>
        <w:t>http://jtysj.suining.gov.cn/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fldChar w:fldCharType="end"/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  <w:lang w:val="en-US" w:eastAsia="zh-CN"/>
        </w:rPr>
        <w:t>）、重庆建工集团四川遂资高速公路有限公司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t>（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fldChar w:fldCharType="begin"/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instrText xml:space="preserve"> HYPERLINK "http://www.scszgs.com/" </w:instrTex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fldChar w:fldCharType="separate"/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t>http://www.scszgs.com/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fldChar w:fldCharType="end"/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t>）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网站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上公示3日以接受社会公开监督。投标人或者其他利害关系人对评标结果有异议的，应当在中标候选人公示期间提出。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val="en-US" w:eastAsia="zh-CN" w:bidi="ar-SA"/>
        </w:rPr>
        <w:t>5.2投诉处理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招标人、招标人上级主管部门及交通主管部门按照《中华人民共和国招标投标法实施条例》（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2019年修订版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）、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zh-CN" w:eastAsia="zh-CN"/>
        </w:rPr>
        <w:t>《四川省公路工程建设项目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招标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zh-CN" w:eastAsia="zh-CN"/>
        </w:rPr>
        <w:t>投标管理实施细则》的通知（川交发[2019]32号)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的规定接受针对公示内容的投诉和举报。超出投诉或举报时效的,可不予受理。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zh-CN"/>
        </w:rPr>
        <w:t xml:space="preserve"> 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spacing w:line="480" w:lineRule="exact"/>
        <w:textAlignment w:val="auto"/>
        <w:outlineLvl w:val="1"/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none"/>
          <w:lang w:val="en-US" w:eastAsia="zh-CN"/>
        </w:rPr>
      </w:pPr>
      <w:bookmarkStart w:id="44" w:name="_Toc23673"/>
      <w:bookmarkStart w:id="45" w:name="_Toc30443"/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none"/>
          <w:lang w:val="en-US" w:eastAsia="zh-CN"/>
        </w:rPr>
        <w:t>八、监督部门</w:t>
      </w:r>
      <w:bookmarkEnd w:id="44"/>
      <w:bookmarkEnd w:id="45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spacing w:line="480" w:lineRule="exact"/>
        <w:jc w:val="both"/>
        <w:textAlignment w:val="auto"/>
        <w:outlineLvl w:val="1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none"/>
          <w:lang w:val="en-US" w:eastAsia="zh-CN"/>
        </w:rPr>
        <w:t xml:space="preserve">     </w:t>
      </w:r>
      <w:bookmarkStart w:id="46" w:name="_Toc20861"/>
      <w:bookmarkStart w:id="47" w:name="_Toc18786"/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none"/>
          <w:lang w:val="en-US" w:eastAsia="zh-CN"/>
        </w:rPr>
        <w:t>本招标项目的监督部门为四川省遂宁市交通运输局、重庆建工集团四川遂资高速公路有限公司监事办</w:t>
      </w:r>
      <w:bookmarkEnd w:id="46"/>
      <w:bookmarkEnd w:id="47"/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spacing w:line="480" w:lineRule="exact"/>
        <w:textAlignment w:val="auto"/>
        <w:outlineLvl w:val="1"/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</w:rPr>
      </w:pPr>
      <w:bookmarkStart w:id="48" w:name="_Toc508632831"/>
      <w:bookmarkStart w:id="49" w:name="_Toc19770"/>
      <w:bookmarkStart w:id="50" w:name="_Toc24232"/>
      <w:r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  <w:lang w:val="en-US" w:eastAsia="zh-CN"/>
        </w:rPr>
        <w:t>九</w:t>
      </w: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</w:rPr>
        <w:t>、联系方式</w:t>
      </w:r>
      <w:bookmarkEnd w:id="48"/>
      <w:bookmarkEnd w:id="49"/>
      <w:bookmarkEnd w:id="50"/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spacing w:line="480" w:lineRule="exact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招标人：重庆建工集团四川遂资高速公路有限公司</w:t>
      </w: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spacing w:line="480" w:lineRule="exact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地  址：四川省遂宁市船山区黄龙路1号遂宁西收费站</w:t>
      </w: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spacing w:line="480" w:lineRule="exact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联系人：姜女士、刘先生</w:t>
      </w: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spacing w:line="480" w:lineRule="exact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电  话：0825-236201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3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、236201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7</w:t>
      </w: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spacing w:line="480" w:lineRule="exact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电子邮件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782785296@qq.com</w:t>
      </w:r>
    </w:p>
    <w:p>
      <w:pPr>
        <w:pStyle w:val="2"/>
        <w:rPr>
          <w:rFonts w:hint="eastAsia" w:ascii="宋体" w:hAnsi="宋体" w:eastAsia="宋体" w:cs="宋体"/>
          <w:color w:val="auto"/>
          <w:sz w:val="24"/>
          <w:highlight w:val="none"/>
          <w:u w:val="single"/>
        </w:rPr>
      </w:pPr>
    </w:p>
    <w:p>
      <w:pPr>
        <w:pStyle w:val="11"/>
        <w:rPr>
          <w:rFonts w:hint="eastAsia" w:ascii="宋体" w:hAnsi="宋体" w:eastAsia="宋体" w:cs="宋体"/>
          <w:color w:val="auto"/>
          <w:sz w:val="24"/>
          <w:highlight w:val="none"/>
          <w:u w:val="single"/>
        </w:rPr>
      </w:pPr>
    </w:p>
    <w:p>
      <w:pPr>
        <w:rPr>
          <w:rFonts w:hint="eastAsia" w:ascii="宋体" w:hAnsi="宋体" w:eastAsia="宋体" w:cs="宋体"/>
          <w:color w:val="auto"/>
          <w:sz w:val="24"/>
          <w:highlight w:val="none"/>
          <w:u w:val="single"/>
        </w:rPr>
      </w:pPr>
    </w:p>
    <w:p>
      <w:pPr>
        <w:pStyle w:val="2"/>
        <w:rPr>
          <w:rFonts w:hint="eastAsia" w:ascii="宋体" w:hAnsi="宋体" w:eastAsia="宋体" w:cs="宋体"/>
          <w:color w:val="auto"/>
          <w:sz w:val="24"/>
          <w:highlight w:val="none"/>
          <w:u w:val="single"/>
        </w:rPr>
      </w:pPr>
    </w:p>
    <w:p>
      <w:pPr>
        <w:pStyle w:val="11"/>
        <w:rPr>
          <w:rFonts w:hint="eastAsia" w:ascii="宋体" w:hAnsi="宋体" w:eastAsia="宋体" w:cs="宋体"/>
          <w:color w:val="auto"/>
          <w:sz w:val="24"/>
          <w:highlight w:val="none"/>
          <w:u w:val="single"/>
        </w:rPr>
      </w:pPr>
    </w:p>
    <w:p>
      <w:pPr>
        <w:rPr>
          <w:rFonts w:hint="eastAsia" w:ascii="宋体" w:hAnsi="宋体" w:eastAsia="宋体" w:cs="宋体"/>
          <w:color w:val="auto"/>
          <w:sz w:val="24"/>
          <w:highlight w:val="none"/>
          <w:u w:val="single"/>
        </w:rPr>
      </w:pPr>
    </w:p>
    <w:p>
      <w:pPr>
        <w:jc w:val="left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</w:p>
    <w:p>
      <w:pPr>
        <w:jc w:val="left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</w:p>
    <w:p>
      <w:pPr>
        <w:pStyle w:val="2"/>
        <w:rPr>
          <w:rFonts w:hint="eastAsia" w:ascii="宋体" w:hAnsi="宋体" w:eastAsia="宋体" w:cs="宋体"/>
          <w:color w:val="auto"/>
          <w:highlight w:val="none"/>
        </w:rPr>
      </w:pPr>
    </w:p>
    <w:p>
      <w:pPr>
        <w:pStyle w:val="3"/>
        <w:rPr>
          <w:rFonts w:hint="eastAsia" w:ascii="宋体" w:hAnsi="宋体" w:eastAsia="宋体" w:cs="宋体"/>
          <w:color w:val="auto"/>
          <w:highlight w:val="none"/>
        </w:rPr>
      </w:pPr>
    </w:p>
    <w:p>
      <w:pPr>
        <w:rPr>
          <w:rFonts w:hint="eastAsia" w:ascii="宋体" w:hAnsi="宋体" w:eastAsia="宋体" w:cs="宋体"/>
          <w:color w:val="auto"/>
          <w:highlight w:val="none"/>
        </w:rPr>
      </w:pPr>
    </w:p>
    <w:p>
      <w:pPr>
        <w:pStyle w:val="2"/>
        <w:rPr>
          <w:rFonts w:hint="eastAsia" w:ascii="宋体" w:hAnsi="宋体" w:eastAsia="宋体" w:cs="宋体"/>
          <w:color w:val="auto"/>
          <w:highlight w:val="none"/>
        </w:rPr>
      </w:pPr>
    </w:p>
    <w:p>
      <w:pPr>
        <w:pStyle w:val="3"/>
        <w:rPr>
          <w:rFonts w:hint="eastAsia" w:ascii="宋体" w:hAnsi="宋体" w:eastAsia="宋体" w:cs="宋体"/>
          <w:color w:val="auto"/>
          <w:highlight w:val="none"/>
        </w:rPr>
      </w:pPr>
    </w:p>
    <w:p>
      <w:pPr>
        <w:rPr>
          <w:rFonts w:hint="eastAsia" w:ascii="宋体" w:hAnsi="宋体" w:eastAsia="宋体" w:cs="宋体"/>
          <w:color w:val="auto"/>
          <w:highlight w:val="none"/>
        </w:rPr>
      </w:pPr>
    </w:p>
    <w:p>
      <w:pPr>
        <w:pStyle w:val="2"/>
        <w:rPr>
          <w:rFonts w:hint="eastAsia" w:ascii="宋体" w:hAnsi="宋体" w:eastAsia="宋体" w:cs="宋体"/>
          <w:color w:val="auto"/>
          <w:highlight w:val="none"/>
        </w:rPr>
      </w:pPr>
    </w:p>
    <w:p>
      <w:pPr>
        <w:pStyle w:val="3"/>
        <w:rPr>
          <w:rFonts w:hint="eastAsia" w:ascii="宋体" w:hAnsi="宋体" w:eastAsia="宋体" w:cs="宋体"/>
          <w:color w:val="auto"/>
          <w:highlight w:val="none"/>
        </w:rPr>
      </w:pPr>
    </w:p>
    <w:p>
      <w:pPr>
        <w:rPr>
          <w:rFonts w:hint="eastAsia" w:ascii="宋体" w:hAnsi="宋体" w:eastAsia="宋体" w:cs="宋体"/>
          <w:color w:val="auto"/>
          <w:highlight w:val="none"/>
        </w:rPr>
      </w:pPr>
    </w:p>
    <w:p>
      <w:pPr>
        <w:pStyle w:val="2"/>
        <w:rPr>
          <w:rFonts w:hint="eastAsia" w:ascii="宋体" w:hAnsi="宋体" w:eastAsia="宋体" w:cs="宋体"/>
          <w:color w:val="auto"/>
          <w:highlight w:val="none"/>
        </w:rPr>
      </w:pPr>
    </w:p>
    <w:p>
      <w:pPr>
        <w:pStyle w:val="3"/>
        <w:rPr>
          <w:rFonts w:hint="eastAsia" w:ascii="宋体" w:hAnsi="宋体" w:eastAsia="宋体" w:cs="宋体"/>
          <w:color w:val="auto"/>
          <w:highlight w:val="none"/>
        </w:rPr>
      </w:pPr>
    </w:p>
    <w:p>
      <w:pPr>
        <w:pStyle w:val="2"/>
        <w:rPr>
          <w:rFonts w:hint="eastAsia"/>
          <w:color w:val="auto"/>
          <w:highlight w:val="none"/>
        </w:rPr>
      </w:pPr>
      <w:bookmarkStart w:id="51" w:name="_GoBack"/>
      <w:bookmarkEnd w:id="51"/>
    </w:p>
    <w:p>
      <w:pPr>
        <w:jc w:val="left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t>附件：</w:t>
      </w:r>
    </w:p>
    <w:p>
      <w:pPr>
        <w:jc w:val="center"/>
        <w:rPr>
          <w:rFonts w:hint="eastAsia" w:ascii="宋体" w:hAnsi="宋体" w:eastAsia="宋体" w:cs="宋体"/>
          <w:b/>
          <w:bCs/>
          <w:color w:val="auto"/>
          <w:sz w:val="30"/>
          <w:szCs w:val="30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 w:val="30"/>
          <w:szCs w:val="30"/>
          <w:highlight w:val="none"/>
        </w:rPr>
        <w:t>招投标系统操作流程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t>公告信息查看：外网登录http://118.122.186.48:3018/szztb/publicpage/indexregister.jsp，进入招标公告页面，如图所示</w:t>
      </w:r>
    </w:p>
    <w:p>
      <w:pPr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drawing>
          <wp:inline distT="0" distB="0" distL="114300" distR="114300">
            <wp:extent cx="5270500" cy="1675130"/>
            <wp:effectExtent l="0" t="0" r="6350" b="12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7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t>注册账号：在招标公告中点击‘报名’按钮，上图已标红，填写注册信息，附件可以是图片（png，jpg）格式，如果是多张图片可以上传PDF格式文件。</w:t>
      </w:r>
    </w:p>
    <w:p>
      <w:pPr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t>注意事项1：填写完信息，点击注册后系统会弹出‘保存成功’，不要重复点击注册按钮。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t>注意事项2：注册完信息需要</w:t>
      </w:r>
      <w:r>
        <w:rPr>
          <w:rFonts w:hint="eastAsia" w:ascii="宋体" w:hAnsi="宋体" w:eastAsia="宋体" w:cs="宋体"/>
          <w:color w:val="auto"/>
          <w:highlight w:val="none"/>
          <w:lang w:val="en-US" w:eastAsia="zh-CN"/>
        </w:rPr>
        <w:t>系统通过</w:t>
      </w:r>
      <w:r>
        <w:rPr>
          <w:rFonts w:hint="eastAsia" w:ascii="宋体" w:hAnsi="宋体" w:eastAsia="宋体" w:cs="宋体"/>
          <w:color w:val="auto"/>
          <w:highlight w:val="none"/>
        </w:rPr>
        <w:t>，通过会发送邮件给注册时填写的邮箱，然后才能登录系统。用户名是注册时填的公司名称，密码是注册时填写的密码。</w:t>
      </w:r>
    </w:p>
    <w:p>
      <w:pPr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t>注意事项3：如果注册信息不通过，系统会发送邮件，点击邮件中的链接根据反馈意见进行修改，所有的附件需要重新上传。</w:t>
      </w:r>
    </w:p>
    <w:p>
      <w:pPr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t>注意事项4：请各投标人将浏览器切换为极速模式。</w:t>
      </w:r>
    </w:p>
    <w:p>
      <w:pPr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t>注册页面</w:t>
      </w:r>
    </w:p>
    <w:p>
      <w:pPr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drawing>
          <wp:inline distT="0" distB="0" distL="114300" distR="114300">
            <wp:extent cx="5265420" cy="2991485"/>
            <wp:effectExtent l="0" t="0" r="11430" b="184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9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t>点击登录，如下图标红的‘登录’</w:t>
      </w:r>
    </w:p>
    <w:p>
      <w:pPr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drawing>
          <wp:inline distT="0" distB="0" distL="114300" distR="114300">
            <wp:extent cx="5270500" cy="2917825"/>
            <wp:effectExtent l="0" t="0" r="6350" b="15875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color w:val="auto"/>
          <w:highlight w:val="none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t>上传报名费以及下载合同信息：进入系统，上传报名费凭证（图片），然后通知招标方</w:t>
      </w:r>
      <w:r>
        <w:rPr>
          <w:rFonts w:hint="eastAsia" w:ascii="宋体" w:hAnsi="宋体" w:eastAsia="宋体" w:cs="宋体"/>
          <w:color w:val="auto"/>
          <w:highlight w:val="none"/>
          <w:lang w:val="en-US" w:eastAsia="zh-CN"/>
        </w:rPr>
        <w:t>激活</w:t>
      </w:r>
      <w:r>
        <w:rPr>
          <w:rFonts w:hint="eastAsia" w:ascii="宋体" w:hAnsi="宋体" w:eastAsia="宋体" w:cs="宋体"/>
          <w:color w:val="auto"/>
          <w:highlight w:val="none"/>
        </w:rPr>
        <w:t>，</w:t>
      </w:r>
    </w:p>
    <w:p>
      <w:pPr>
        <w:numPr>
          <w:ilvl w:val="0"/>
          <w:numId w:val="4"/>
        </w:numPr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  <w:lang w:val="en-US" w:eastAsia="zh-CN"/>
        </w:rPr>
        <w:t>激活</w:t>
      </w:r>
      <w:r>
        <w:rPr>
          <w:rFonts w:hint="eastAsia" w:ascii="宋体" w:hAnsi="宋体" w:eastAsia="宋体" w:cs="宋体"/>
          <w:color w:val="auto"/>
          <w:highlight w:val="none"/>
        </w:rPr>
        <w:t>后再登录系统，就能下载相关文件</w:t>
      </w:r>
    </w:p>
    <w:p>
      <w:pPr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t>上传报名凭证</w:t>
      </w:r>
    </w:p>
    <w:p>
      <w:pPr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drawing>
          <wp:inline distT="0" distB="0" distL="114300" distR="114300">
            <wp:extent cx="5267325" cy="1369695"/>
            <wp:effectExtent l="0" t="0" r="9525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6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t>下载文件</w:t>
      </w:r>
    </w:p>
    <w:p>
      <w:pPr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drawing>
          <wp:inline distT="0" distB="0" distL="114300" distR="114300">
            <wp:extent cx="5266690" cy="1276985"/>
            <wp:effectExtent l="0" t="0" r="10160" b="184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471170</wp:posOffset>
            </wp:positionV>
            <wp:extent cx="5276215" cy="1514475"/>
            <wp:effectExtent l="0" t="0" r="635" b="9525"/>
            <wp:wrapNone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highlight w:val="none"/>
        </w:rPr>
        <w:t>上传保证金凭证：招标前上传保证金凭证，类似报名费凭证上传，然后通知招标方审核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t>保证金凭证上传</w:t>
      </w:r>
    </w:p>
    <w:p>
      <w:pPr>
        <w:rPr>
          <w:rFonts w:hint="eastAsia" w:ascii="宋体" w:hAnsi="宋体" w:eastAsia="宋体" w:cs="宋体"/>
          <w:color w:val="auto"/>
          <w:sz w:val="32"/>
          <w:szCs w:val="32"/>
          <w:highlight w:val="none"/>
          <w:lang w:val="en-US" w:eastAsia="zh-CN"/>
        </w:rPr>
      </w:pPr>
    </w:p>
    <w:p>
      <w:pPr>
        <w:rPr>
          <w:rFonts w:hint="eastAsia" w:ascii="宋体" w:hAnsi="宋体" w:eastAsia="宋体" w:cs="宋体"/>
          <w:color w:val="auto"/>
          <w:highlight w:val="none"/>
        </w:rPr>
      </w:pPr>
    </w:p>
    <w:p>
      <w:pPr>
        <w:spacing w:line="440" w:lineRule="exact"/>
        <w:rPr>
          <w:rFonts w:hint="eastAsia" w:ascii="宋体" w:hAnsi="宋体" w:eastAsia="宋体" w:cs="宋体"/>
          <w:color w:val="auto"/>
          <w:sz w:val="24"/>
          <w:highlight w:val="none"/>
        </w:rPr>
      </w:pPr>
    </w:p>
    <w:p>
      <w:pPr>
        <w:spacing w:line="440" w:lineRule="exact"/>
        <w:rPr>
          <w:rFonts w:hint="eastAsia" w:ascii="宋体" w:hAnsi="宋体" w:eastAsia="宋体" w:cs="宋体"/>
          <w:color w:val="auto"/>
          <w:sz w:val="24"/>
          <w:highlight w:val="none"/>
        </w:rPr>
      </w:pPr>
    </w:p>
    <w:p>
      <w:pPr>
        <w:spacing w:line="440" w:lineRule="exact"/>
        <w:rPr>
          <w:rFonts w:hint="eastAsia" w:ascii="宋体" w:hAnsi="宋体" w:eastAsia="宋体" w:cs="宋体"/>
          <w:color w:val="auto"/>
          <w:sz w:val="24"/>
          <w:highlight w:val="none"/>
        </w:rPr>
      </w:pPr>
    </w:p>
    <w:p>
      <w:pPr>
        <w:rPr>
          <w:color w:val="auto"/>
          <w:highlight w:val="none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F65CF8F"/>
    <w:multiLevelType w:val="singleLevel"/>
    <w:tmpl w:val="8F65CF8F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95836974"/>
    <w:multiLevelType w:val="singleLevel"/>
    <w:tmpl w:val="95836974"/>
    <w:lvl w:ilvl="0" w:tentative="0">
      <w:start w:val="3"/>
      <w:numFmt w:val="decimal"/>
      <w:suff w:val="nothing"/>
      <w:lvlText w:val="%1、"/>
      <w:lvlJc w:val="left"/>
    </w:lvl>
  </w:abstractNum>
  <w:abstractNum w:abstractNumId="2">
    <w:nsid w:val="C135C03E"/>
    <w:multiLevelType w:val="singleLevel"/>
    <w:tmpl w:val="C135C03E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7F760B44"/>
    <w:multiLevelType w:val="singleLevel"/>
    <w:tmpl w:val="7F760B4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5746B9E"/>
    <w:rsid w:val="532D71C0"/>
    <w:rsid w:val="75746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4">
    <w:name w:val="heading 2"/>
    <w:basedOn w:val="1"/>
    <w:next w:val="1"/>
    <w:qFormat/>
    <w:uiPriority w:val="0"/>
    <w:pPr>
      <w:keepNext/>
      <w:widowControl/>
      <w:outlineLvl w:val="1"/>
    </w:pPr>
    <w:rPr>
      <w:color w:val="FF0000"/>
      <w:kern w:val="0"/>
      <w:sz w:val="24"/>
      <w:u w:val="single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uiPriority w:val="0"/>
    <w:rPr>
      <w:sz w:val="28"/>
    </w:rPr>
  </w:style>
  <w:style w:type="paragraph" w:customStyle="1" w:styleId="3">
    <w:name w:val="引用1"/>
    <w:next w:val="1"/>
    <w:qFormat/>
    <w:uiPriority w:val="0"/>
    <w:pPr>
      <w:wordWrap w:val="0"/>
      <w:spacing w:before="200" w:after="160"/>
      <w:ind w:left="864" w:right="864"/>
      <w:jc w:val="center"/>
    </w:pPr>
    <w:rPr>
      <w:rFonts w:ascii="Times New Roman" w:hAnsi="Times New Roman" w:eastAsia="宋体" w:cs="Times New Roman"/>
      <w:i/>
      <w:sz w:val="21"/>
      <w:lang w:val="en-US" w:eastAsia="zh-CN" w:bidi="ar-SA"/>
    </w:rPr>
  </w:style>
  <w:style w:type="paragraph" w:styleId="5">
    <w:name w:val="Normal (Web)"/>
    <w:basedOn w:val="1"/>
    <w:qFormat/>
    <w:uiPriority w:val="99"/>
    <w:pPr>
      <w:widowControl/>
      <w:spacing w:before="100" w:beforeLines="0" w:beforeAutospacing="1" w:after="100" w:afterLines="0" w:afterAutospacing="1"/>
      <w:jc w:val="left"/>
    </w:pPr>
    <w:rPr>
      <w:rFonts w:ascii="宋体" w:hAnsi="宋体" w:cs="宋体"/>
      <w:kern w:val="0"/>
      <w:sz w:val="24"/>
    </w:rPr>
  </w:style>
  <w:style w:type="character" w:styleId="8">
    <w:name w:val="Hyperlink"/>
    <w:qFormat/>
    <w:uiPriority w:val="99"/>
    <w:rPr>
      <w:color w:val="0000FF"/>
      <w:u w:val="single"/>
    </w:rPr>
  </w:style>
  <w:style w:type="paragraph" w:customStyle="1" w:styleId="9">
    <w:name w:val="List Paragraph"/>
    <w:basedOn w:val="1"/>
    <w:qFormat/>
    <w:uiPriority w:val="1"/>
    <w:pPr>
      <w:ind w:left="424" w:firstLine="480"/>
    </w:pPr>
  </w:style>
  <w:style w:type="paragraph" w:customStyle="1" w:styleId="10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customStyle="1" w:styleId="11">
    <w:name w:val="Quote"/>
    <w:next w:val="1"/>
    <w:qFormat/>
    <w:uiPriority w:val="0"/>
    <w:pPr>
      <w:wordWrap w:val="0"/>
      <w:spacing w:before="200" w:after="160"/>
      <w:ind w:left="864" w:right="864"/>
      <w:jc w:val="center"/>
    </w:pPr>
    <w:rPr>
      <w:rFonts w:ascii="Times New Roman" w:hAnsi="Times New Roman" w:eastAsia="宋体" w:cs="Times New Roman"/>
      <w:i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2021-11-15T07:02:00Z</dcterms:created>
  <dc:creator>姜楠</dc:creator>
  <cp:lastModifiedBy>姜楠</cp:lastModifiedBy>
  <dcterms:modified xsi:type="dcterms:W3CDTF">2021-11-15T07:03:35Z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73FF826459DF4F1B9428846515ED4360</vt:lpwstr>
  </property>
</Properties>
</file>